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C54A80" w14:textId="77777777" w:rsidR="00344C6F" w:rsidRDefault="00344C6F" w:rsidP="003D403D">
      <w:pPr>
        <w:spacing w:after="40"/>
        <w:jc w:val="center"/>
        <w:rPr>
          <w:b/>
          <w:bCs/>
          <w:sz w:val="32"/>
          <w:szCs w:val="32"/>
        </w:rPr>
      </w:pPr>
    </w:p>
    <w:p w14:paraId="2B59B819" w14:textId="77777777" w:rsidR="00344C6F" w:rsidRDefault="00344C6F" w:rsidP="003D403D">
      <w:pPr>
        <w:spacing w:after="40"/>
        <w:jc w:val="center"/>
        <w:rPr>
          <w:b/>
          <w:bCs/>
          <w:sz w:val="32"/>
          <w:szCs w:val="32"/>
        </w:rPr>
      </w:pPr>
    </w:p>
    <w:p w14:paraId="6FF21A60" w14:textId="77777777" w:rsidR="00344C6F" w:rsidRDefault="00344C6F" w:rsidP="003D403D">
      <w:pPr>
        <w:spacing w:after="40"/>
        <w:jc w:val="center"/>
        <w:rPr>
          <w:b/>
          <w:bCs/>
          <w:sz w:val="32"/>
          <w:szCs w:val="32"/>
        </w:rPr>
      </w:pPr>
    </w:p>
    <w:p w14:paraId="0CD4F3D4" w14:textId="77777777" w:rsidR="00344C6F" w:rsidRDefault="00344C6F" w:rsidP="003D403D">
      <w:pPr>
        <w:spacing w:after="40"/>
        <w:jc w:val="center"/>
        <w:rPr>
          <w:b/>
          <w:bCs/>
          <w:sz w:val="32"/>
          <w:szCs w:val="32"/>
        </w:rPr>
      </w:pPr>
    </w:p>
    <w:p w14:paraId="29D10C0B" w14:textId="77777777" w:rsidR="00344C6F" w:rsidRDefault="00344C6F" w:rsidP="003D403D">
      <w:pPr>
        <w:spacing w:after="40"/>
        <w:jc w:val="center"/>
        <w:rPr>
          <w:b/>
          <w:bCs/>
          <w:sz w:val="32"/>
          <w:szCs w:val="32"/>
        </w:rPr>
      </w:pPr>
    </w:p>
    <w:p w14:paraId="2B7CFE54" w14:textId="77777777" w:rsidR="00844D85" w:rsidRPr="00844D85" w:rsidRDefault="00844D85" w:rsidP="00844D85">
      <w:pPr>
        <w:pStyle w:val="Otsikko1"/>
        <w:jc w:val="center"/>
        <w:rPr>
          <w:rFonts w:eastAsia="Times New Roman"/>
          <w:lang w:eastAsia="fi-FI"/>
        </w:rPr>
      </w:pPr>
      <w:r w:rsidRPr="00844D85">
        <w:rPr>
          <w:rFonts w:eastAsia="Times New Roman"/>
          <w:lang w:eastAsia="fi-FI"/>
        </w:rPr>
        <w:t>OMAVALVONNAN SEURANTARAPORTTI</w:t>
      </w:r>
    </w:p>
    <w:p w14:paraId="75359A1B" w14:textId="4D33B9DF" w:rsidR="00844D85" w:rsidRPr="00844D85" w:rsidRDefault="00844D85" w:rsidP="00844D85">
      <w:pPr>
        <w:pStyle w:val="Otsikko2"/>
        <w:jc w:val="center"/>
        <w:rPr>
          <w:rFonts w:eastAsia="Times New Roman"/>
          <w:lang w:eastAsia="fi-FI"/>
        </w:rPr>
      </w:pPr>
      <w:r w:rsidRPr="00844D85">
        <w:rPr>
          <w:rFonts w:eastAsia="Times New Roman"/>
          <w:lang w:eastAsia="fi-FI"/>
        </w:rPr>
        <w:t>1.5.–31.8.2026</w:t>
      </w:r>
      <w:r w:rsidRPr="00844D85">
        <w:rPr>
          <w:rFonts w:eastAsia="Times New Roman"/>
          <w:lang w:eastAsia="fi-FI"/>
        </w:rPr>
        <w:br/>
        <w:t xml:space="preserve">Aurinkopiha, </w:t>
      </w:r>
      <w:proofErr w:type="spellStart"/>
      <w:r w:rsidR="00BB7D9A">
        <w:rPr>
          <w:rFonts w:eastAsia="Times New Roman"/>
          <w:lang w:eastAsia="fi-FI"/>
        </w:rPr>
        <w:t>Aspa</w:t>
      </w:r>
      <w:proofErr w:type="spellEnd"/>
      <w:r w:rsidRPr="00844D85">
        <w:rPr>
          <w:rFonts w:eastAsia="Times New Roman"/>
          <w:lang w:eastAsia="fi-FI"/>
        </w:rPr>
        <w:t xml:space="preserve"> Palvelut Oy</w:t>
      </w:r>
    </w:p>
    <w:p w14:paraId="5F0807BB" w14:textId="77777777" w:rsidR="00844D85" w:rsidRDefault="00844D85" w:rsidP="00844D85">
      <w:pPr>
        <w:pStyle w:val="Otsikko1"/>
      </w:pPr>
      <w:r>
        <w:t>Johdanto</w:t>
      </w:r>
    </w:p>
    <w:p w14:paraId="73D4F89D"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Aurinkopihan omavalvontasuunnitelma ohjaa yksikön päivittäistä toimintaa, palvelun laadun seurantaa, asiakasturvallisuutta ja toiminnan kehittämistä. Omavalvontasuunnitelma on asiakkaiden, läheisten ja henkilöstön saatavilla.</w:t>
      </w:r>
    </w:p>
    <w:p w14:paraId="4C52A6CE"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Tällä seurantaraportilla kuvaamme omavalvonnan toteutumista ajalla 1.5.–31.8.2026. Raportissa tuodaan esiin toiminnassa tehtyjä havaintoja, onnistumisia, kehittämistarpeita sekä niiden perusteella tehtyjä toimenpiteitä.</w:t>
      </w:r>
    </w:p>
    <w:p w14:paraId="19D60BC6"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Omavalvonnan toteutumista seurataan osana yksikön päivittäistä johtamista. Seurantaa tehdään muun muassa asiakas- ja läheispalautteen, henkilöstöpalaverien, poikkeamien, lääkehoidon seurannan, asiakaskirjaamisen, RAI-arviointien, toteuttamissuunnitelmien, henkilöstömitoituksen sekä turvallisuuteen ja toimintaympäristöön liittyvien havaintojen avulla.</w:t>
      </w:r>
    </w:p>
    <w:p w14:paraId="438E63BA"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Edellisellä raportointijaksolla kehittämiskohteiksi tunnistettiin erityisesti asiakaslähtöisen kirjaamisen vahvistaminen, asiakkaiden yksilöllisten tarpeiden parempi tunnistaminen, lääkehoidon vastuiden selkeyttäminen sekä omahoitajamallin vahvistaminen. Näiden osa-alueiden kehittämistä on jatkettu tällä raportointijaksolla.</w:t>
      </w:r>
    </w:p>
    <w:p w14:paraId="4894A445" w14:textId="77777777" w:rsidR="00844D85" w:rsidRPr="00844D85" w:rsidRDefault="00844D85" w:rsidP="00844D85">
      <w:pPr>
        <w:pStyle w:val="Otsikko1"/>
        <w:rPr>
          <w:rFonts w:eastAsia="Times New Roman"/>
          <w:lang w:eastAsia="fi-FI"/>
        </w:rPr>
      </w:pPr>
      <w:r w:rsidRPr="00844D85">
        <w:rPr>
          <w:rFonts w:eastAsia="Times New Roman"/>
          <w:lang w:eastAsia="fi-FI"/>
        </w:rPr>
        <w:t>Asiakaskokemus ja osallisuus</w:t>
      </w:r>
    </w:p>
    <w:p w14:paraId="096ED2C5"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Asiakkaiden osallisuuden vahvistaminen on ollut raportointijaksolla yksi toiminnan keskeisistä tavoitteista.</w:t>
      </w:r>
    </w:p>
    <w:p w14:paraId="7B989206"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Keväällä toteutetun asiakaskyselyn perusteella asiakkaat kokivat myönteisenä erityisesti mahdollisuutensa osallistua itseään koskeviin päätöksiin, henkilökohtaisen palvelun sekä kunnioittavan kohtaamisen. Kehittämiskohteeksi nousi asiakkaiden kokemus omien toiveiden kuulemisesta.</w:t>
      </w:r>
    </w:p>
    <w:p w14:paraId="2726F4CE"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lastRenderedPageBreak/>
        <w:t>Palautteen perusteella yksikössä on kiinnitetty enemmän huomiota asiakkaan henkilökohtaiseen kohtaamiseen ja mahdollisuuksiin vaikuttaa omaan arkeensa. Omahoitajatyöskentelyä on vahvistettu ja asiakkaan kanssa vietettävälle yksilölliselle ajalle on pyritty varaamaan säännöllisesti aikaa.</w:t>
      </w:r>
    </w:p>
    <w:p w14:paraId="1C8A49CC"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Asukkailla on mahdollisuus osallistua asiakaskokouksiin ja tuoda niiden kautta esille omaan asumiseensa sekä yksikön yhteiseen toimintaan liittyviä toiveita ja kehittämisehdotuksia.</w:t>
      </w:r>
    </w:p>
    <w:p w14:paraId="003DCB1D"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Yksikössä on järjestetty päivätoimintaa ja muuta yhteistä toimintaa. Viikoittaiset aktiviteetit ovat tukeneet yhteisöllisyyttä ja asiakkaiden mahdollisuutta osallistua mielekkääseen toimintaan. Kesän aikana järjestettiin myös yhteistä toimintaa ja tapahtumia.</w:t>
      </w:r>
    </w:p>
    <w:p w14:paraId="5DA5CD42"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Asiakkaiden osallisuuden toteutumista seurataan jatkossakin. Tavoitteena on, että asiakkaan oma näkemys näkyy mahdollisimman konkreettisesti hänen palvelunsa suunnittelussa, toteuttamisessa ja kirjaamisessa.</w:t>
      </w:r>
    </w:p>
    <w:p w14:paraId="3CC03FE2" w14:textId="77777777" w:rsidR="00844D85" w:rsidRPr="00844D85" w:rsidRDefault="00844D85" w:rsidP="00844D85">
      <w:pPr>
        <w:pStyle w:val="Otsikko1"/>
        <w:rPr>
          <w:rFonts w:eastAsia="Times New Roman"/>
          <w:lang w:eastAsia="fi-FI"/>
        </w:rPr>
      </w:pPr>
      <w:r w:rsidRPr="00844D85">
        <w:rPr>
          <w:rFonts w:eastAsia="Times New Roman"/>
          <w:lang w:eastAsia="fi-FI"/>
        </w:rPr>
        <w:t>Palvelun toteuttaminen ja yksilöllisten tarpeiden huomioiminen</w:t>
      </w:r>
    </w:p>
    <w:p w14:paraId="365FA056" w14:textId="77777777" w:rsidR="00844D85" w:rsidRPr="00844D85" w:rsidRDefault="00844D85" w:rsidP="00844D85">
      <w:pPr>
        <w:spacing w:before="100" w:beforeAutospacing="1" w:after="100" w:afterAutospacing="1"/>
        <w:rPr>
          <w:rFonts w:eastAsia="Times New Roman"/>
          <w:lang w:eastAsia="fi-FI"/>
        </w:rPr>
      </w:pPr>
      <w:r w:rsidRPr="00844D85">
        <w:rPr>
          <w:rFonts w:eastAsia="Times New Roman"/>
          <w:lang w:eastAsia="fi-FI"/>
        </w:rPr>
        <w:t>Raportointijaksolla on kiinnitetty erityistä huomiota siihen, että asiakkaiden saama palvelu vastaa heidän tämänhetkistä toimintakykyään ja yksilöllistä avuntarvettaan.</w:t>
      </w:r>
    </w:p>
    <w:p w14:paraId="0D96D7EA" w14:textId="77777777" w:rsidR="00844D85" w:rsidRPr="00844D85" w:rsidRDefault="00844D85" w:rsidP="00844D85">
      <w:pPr>
        <w:spacing w:before="100" w:beforeAutospacing="1" w:after="100" w:afterAutospacing="1"/>
        <w:rPr>
          <w:rFonts w:eastAsia="Times New Roman"/>
          <w:lang w:eastAsia="fi-FI"/>
        </w:rPr>
      </w:pPr>
      <w:r w:rsidRPr="00844D85">
        <w:rPr>
          <w:rFonts w:eastAsia="Times New Roman"/>
          <w:lang w:eastAsia="fi-FI"/>
        </w:rPr>
        <w:t>Asiakkaiden palveluntarvetta arvioidaan päivittäisen havainnoinnin, asiakaskirjaamisen, RAI-arviointien, toteuttamissuunnitelmien sekä asiakkaan ja hänen verkostonsa kanssa tehtävän yhteistyön avulla.</w:t>
      </w:r>
    </w:p>
    <w:p w14:paraId="6EE5E939" w14:textId="77777777" w:rsidR="00844D85" w:rsidRPr="00844D85" w:rsidRDefault="00844D85" w:rsidP="00844D85">
      <w:pPr>
        <w:spacing w:before="100" w:beforeAutospacing="1" w:after="100" w:afterAutospacing="1"/>
        <w:rPr>
          <w:rFonts w:eastAsia="Times New Roman"/>
          <w:lang w:eastAsia="fi-FI"/>
        </w:rPr>
      </w:pPr>
      <w:r w:rsidRPr="00844D85">
        <w:rPr>
          <w:rFonts w:eastAsia="Times New Roman"/>
          <w:lang w:eastAsia="fi-FI"/>
        </w:rPr>
        <w:t>Seurannassa havaittiin, että useiden asiakkaiden avun ja tuen tarve oli muuttunut. Tämän perusteella asiakkaiden palveluluokkia ja palvelun sisältöä arvioitiin uudelleen yhdessä sosiaalityön kanssa. Raportointijaksolla useiden asiakkaiden palveluluokkia tarkistettiin vastaamaan paremmin heidän todellista avuntarvettaan.</w:t>
      </w:r>
    </w:p>
    <w:p w14:paraId="053118E9" w14:textId="77777777" w:rsidR="00844D85" w:rsidRPr="00844D85" w:rsidRDefault="00844D85" w:rsidP="00844D85">
      <w:pPr>
        <w:spacing w:before="100" w:beforeAutospacing="1" w:after="100" w:afterAutospacing="1"/>
        <w:rPr>
          <w:rFonts w:eastAsia="Times New Roman"/>
          <w:lang w:eastAsia="fi-FI"/>
        </w:rPr>
      </w:pPr>
      <w:r w:rsidRPr="00844D85">
        <w:rPr>
          <w:rFonts w:eastAsia="Times New Roman"/>
          <w:lang w:eastAsia="fi-FI"/>
        </w:rPr>
        <w:t>Erityistä huomiota on kiinnitetty asiakkaisiin, jotka tarvitsevat runsaasti fyysistä apua, kahden työntekijän tukea tai joiden psyykkisessä tai kognitiivisessa toimintakyvyssä on tapahtunut muutoksia.</w:t>
      </w:r>
    </w:p>
    <w:p w14:paraId="47955705" w14:textId="77777777" w:rsidR="00844D85" w:rsidRPr="00844D85" w:rsidRDefault="00844D85" w:rsidP="00844D85">
      <w:pPr>
        <w:spacing w:before="100" w:beforeAutospacing="1" w:after="100" w:afterAutospacing="1"/>
        <w:rPr>
          <w:rFonts w:eastAsia="Times New Roman"/>
          <w:lang w:eastAsia="fi-FI"/>
        </w:rPr>
      </w:pPr>
      <w:r w:rsidRPr="00844D85">
        <w:rPr>
          <w:rFonts w:eastAsia="Times New Roman"/>
          <w:lang w:eastAsia="fi-FI"/>
        </w:rPr>
        <w:t>RAI-arviointien, toteuttamissuunnitelmien ja päivittäisten kirjausten välistä yhteyttä on samalla vahvistettu. Tavoitteena on, että toimintakyvyn muutokset havaitaan mahdollisimman nopeasti ja että niiden perusteella arvioidaan myös palvelun riittävyyttä.</w:t>
      </w:r>
    </w:p>
    <w:p w14:paraId="47383362" w14:textId="77777777" w:rsidR="00844D85" w:rsidRPr="00844D85" w:rsidRDefault="00844D85" w:rsidP="00844D85">
      <w:pPr>
        <w:pStyle w:val="Otsikko1"/>
        <w:rPr>
          <w:rFonts w:eastAsia="Times New Roman"/>
          <w:lang w:eastAsia="fi-FI"/>
        </w:rPr>
      </w:pPr>
      <w:r w:rsidRPr="00844D85">
        <w:rPr>
          <w:rFonts w:eastAsia="Times New Roman"/>
          <w:lang w:eastAsia="fi-FI"/>
        </w:rPr>
        <w:lastRenderedPageBreak/>
        <w:t>Toiminnan laadun arviointi ja kehittäminen</w:t>
      </w:r>
    </w:p>
    <w:p w14:paraId="521804E7"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Omavalvontaa toteutetaan Aurinkopihassa osana päivittäistä johtamista. Toiminnan laatua ja turvallisuutta käsitellään säännöllisesti henkilöstön kanssa.</w:t>
      </w:r>
    </w:p>
    <w:p w14:paraId="7E80E4A3"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Raportointijaksolla on seurattu muun muassa lääkehoitoa, asiakaskirjaamista, RAI-arviointien ja toteuttamissuunnitelmien ajantasaisuutta, henkilöstömitoitusta sekä asiakkaiden yksilöllisen palveluntarpeen toteutumista.</w:t>
      </w:r>
    </w:p>
    <w:p w14:paraId="31D02F70"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Elokuun seurannassa omavalvontasuunnitelman, vuosikellon sekä palvelua koskevien sopimusvaatimusten arvioitiin toteutuneen suunnitellusti. RAI-arviointeja oli tarkistettu, toteuttamissuunnitelmien päivitystyö oli käynnissä ja kirjaamisen laatua seurattiin säännöllisesti.</w:t>
      </w:r>
    </w:p>
    <w:p w14:paraId="1AB896A9"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Raportointijaksolla tarkistettiin myös yksikön toimintaan liittyviä muita omavalvonnan kokonaisuuksia, kuten siivouksen ja elintarviketoiminnan suunnitelmia.</w:t>
      </w:r>
    </w:p>
    <w:p w14:paraId="367882FF"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Omavalvonnan kehittämisessä tavoitteena on, ettei seuranta jää pelkäksi suunnitelmien ja asiakirjojen tarkistamiseksi. Havaintojen perusteella toimintatapoja muutetaan ja niiden toteutumista seurataan käytännön työssä.</w:t>
      </w:r>
    </w:p>
    <w:p w14:paraId="484653EB" w14:textId="77777777" w:rsidR="00844D85" w:rsidRPr="00844D85" w:rsidRDefault="00844D85" w:rsidP="00844D85">
      <w:pPr>
        <w:pStyle w:val="Otsikko1"/>
        <w:rPr>
          <w:rFonts w:eastAsia="Times New Roman"/>
          <w:lang w:eastAsia="fi-FI"/>
        </w:rPr>
      </w:pPr>
      <w:r w:rsidRPr="00844D85">
        <w:rPr>
          <w:rFonts w:eastAsia="Times New Roman"/>
          <w:lang w:eastAsia="fi-FI"/>
        </w:rPr>
        <w:t>Asiakasturvallisuus ja poikkeamien käsittely</w:t>
      </w:r>
    </w:p>
    <w:p w14:paraId="4D0E2BB2"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Poikkeamien tunnistamista ja raportointia on vahvistettu raportointijakson aikana.</w:t>
      </w:r>
    </w:p>
    <w:p w14:paraId="33AF36E3"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Poikkeamia käsitellään yksikössä osana omavalvontaa. Tavoitteena on tunnistaa tapahtumaan vaikuttaneet tekijät ja määritellä tarvittavat korjaavat toimenpiteet niin, että vastaavan tapahtuman riski vähenee.</w:t>
      </w:r>
    </w:p>
    <w:p w14:paraId="63D97988"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Raportointijaksolla tehdyt ilmoitukset liittyivät pääasiassa lääkehoidon käytäntöihin sekä asiakkaiden turvallisen avustamisen ja päivittäisten toimintatapojen varmistamiseen.</w:t>
      </w:r>
    </w:p>
    <w:p w14:paraId="291832CB"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Havaintojen perusteella henkilöstölle on tarkennettu yhteisiä toimintatapoja ja vastuita. Samalla on vahvistettu sitä, että poikkeamia käsitellään henkilöstön kanssa avoimesti ja niitä käytetään toiminnan kehittämiseen.</w:t>
      </w:r>
    </w:p>
    <w:p w14:paraId="20616E2A"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Poikkeamailmoitusten tekemisen aktiivisuuden lisääntyminen nähdään osana kehittyvää turvallisuuskulttuuria. Seuraavassa vaiheessa seurannan painopisteenä on arvioida, ovatko sovitut korjaavat toimenpiteet vähentäneet samankaltaisten tilanteiden toistumista.</w:t>
      </w:r>
    </w:p>
    <w:p w14:paraId="54CC019F" w14:textId="77777777" w:rsidR="00844D85" w:rsidRPr="00844D85" w:rsidRDefault="00844D85" w:rsidP="00844D85">
      <w:pPr>
        <w:pStyle w:val="Otsikko1"/>
        <w:rPr>
          <w:rFonts w:eastAsia="Times New Roman"/>
          <w:lang w:eastAsia="fi-FI"/>
        </w:rPr>
      </w:pPr>
      <w:r w:rsidRPr="00844D85">
        <w:rPr>
          <w:rFonts w:eastAsia="Times New Roman"/>
          <w:lang w:eastAsia="fi-FI"/>
        </w:rPr>
        <w:t>Lääkehoidon turvallisuus</w:t>
      </w:r>
    </w:p>
    <w:p w14:paraId="31670BBA"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Lääkehoidon turvallisuuden kehittämistä on jatkettu raportointijaksolla.</w:t>
      </w:r>
    </w:p>
    <w:p w14:paraId="5939A5AD"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lastRenderedPageBreak/>
        <w:t>Lääkehoidon omavalvontaa on vahvistettu ja lääkehoitoon liittyviä vastuita on tarkennettu. Lääkehoidon toteutumista, lääkelistojen ajantasaisuutta, lääkkeiden käsittelyä sekä sovittujen toimintatapojen noudattamista seurataan säännöllisesti.</w:t>
      </w:r>
    </w:p>
    <w:p w14:paraId="1395C627"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Seurannassa havaittujen puutteiden perusteella henkilöstölle on annettu lisäohjausta ja yhteisiä käytäntöjä on täsmennetty. Erityistä huomiota on kiinnitetty siihen, että lääkemuutokset siirtyvät asianmukaisesti käytännön lääkehoitoon ja että lääkehoitoon liittyvät tarkistus- ja kirjaamiskäytännöt toteutuvat yhdenmukaisesti.</w:t>
      </w:r>
    </w:p>
    <w:p w14:paraId="73DF73A6"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Lääkehoidon poikkeamien käsittelyä on käytetty osana oppimista ja toimintatapojen kehittämistä. Lääkehoidon turvallisuuden seuranta jatkuu seuraavalla raportointijaksolla.</w:t>
      </w:r>
    </w:p>
    <w:p w14:paraId="5E648AF5" w14:textId="77777777" w:rsidR="00844D85" w:rsidRPr="00844D85" w:rsidRDefault="00844D85" w:rsidP="00844D85">
      <w:pPr>
        <w:pStyle w:val="Otsikko1"/>
        <w:rPr>
          <w:rFonts w:eastAsia="Times New Roman"/>
          <w:lang w:eastAsia="fi-FI"/>
        </w:rPr>
      </w:pPr>
      <w:r w:rsidRPr="00844D85">
        <w:rPr>
          <w:rFonts w:eastAsia="Times New Roman"/>
          <w:lang w:eastAsia="fi-FI"/>
        </w:rPr>
        <w:t>Kirjaamisen laatu ja asiakastietojen käsittely</w:t>
      </w:r>
    </w:p>
    <w:p w14:paraId="5233C952"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Asiakaskirjaamisen kehittäminen on jatkunut koko raportointijakson ajan.</w:t>
      </w:r>
    </w:p>
    <w:p w14:paraId="27BF3358"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DOMA 2:n käyttöönoton yhteydessä henkilöstöä on ohjattu uuden järjestelmän käyttöön ja samalla on harjoiteltu Kanta-kirjaamisen periaatteita. Kirjaamisen tueksi on laadittu yksikön asiakaskunnan tarpeet huomioivaa ohjeistusta.</w:t>
      </w:r>
    </w:p>
    <w:p w14:paraId="6D2187AA"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Kirjaamisen seurannassa on havaittu, että asiakkaiden päivittäiset perustoiminnot kirjataan pääosin hyvin. Kehitettävää on edelleen siinä, miten asiakkaan oma kokemus, mieliala, psyykkinen vointi, toimintakyvyn muutokset ja palvelulle asetetut tavoitteet tulevat kirjauksissa näkyviksi.</w:t>
      </w:r>
    </w:p>
    <w:p w14:paraId="3A5E76A6"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Kirjaamisen laatua on tämän vuoksi seurattu säännöllisesti ja henkilöstölle on annettu palautetta. RAI-arvioita ja toteuttamissuunnitelmia on tarkasteltu yhdessä päivittäisten kirjausten kanssa.</w:t>
      </w:r>
    </w:p>
    <w:p w14:paraId="54FA9BBD"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Tavoitteena on vahvistaa asiakaslähtöistä kirjaamista niin, että kirjaukset eivät kuvaa ainoastaan tehtyä työtä, vaan myös sitä, miten asiakkaan toimintakykyä, itsenäisyyttä, osallisuutta ja yksilöllisiä tavoitteita on tuettu.</w:t>
      </w:r>
    </w:p>
    <w:p w14:paraId="2D358EE8" w14:textId="77777777" w:rsidR="00844D85" w:rsidRPr="00844D85" w:rsidRDefault="00844D85" w:rsidP="00844D85">
      <w:pPr>
        <w:pStyle w:val="Otsikko1"/>
        <w:rPr>
          <w:rFonts w:eastAsia="Times New Roman"/>
          <w:lang w:eastAsia="fi-FI"/>
        </w:rPr>
      </w:pPr>
      <w:r w:rsidRPr="00844D85">
        <w:rPr>
          <w:rFonts w:eastAsia="Times New Roman"/>
          <w:lang w:eastAsia="fi-FI"/>
        </w:rPr>
        <w:t>Henkilöstö ja henkilöstömitoitus</w:t>
      </w:r>
    </w:p>
    <w:p w14:paraId="7AB82DAC"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Henkilöstöresurssin riittävyyttä on seurattu raportointijaksolla aktiivisesti suhteessa asiakkaiden avuntarpeeseen.</w:t>
      </w:r>
    </w:p>
    <w:p w14:paraId="06BD260F"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Asiakkaiden palveluntarpeessa tapahtuneet muutokset ovat lisänneet tarvetta tarkastella henkilöstömitoituksen lisäksi työvuorokohtaista henkilöstövahvuutta. Osa asiakkaista tarvitsee runsaasti fyysistä apua tai kahden työntekijän tukea päivittäisissä toiminnoissa.</w:t>
      </w:r>
    </w:p>
    <w:p w14:paraId="2169C99E"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Kesäkauden aikana henkilöstön saatavuus pystyttiin turvaamaan myös vuosilomien aikana. Tarvittavia sijaisia rekrytoitiin ja henkilöstöresurssia vahvistettiin.</w:t>
      </w:r>
    </w:p>
    <w:p w14:paraId="726886C4"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lastRenderedPageBreak/>
        <w:t>Raportointijakson loppua kohden henkilöstömitoitus vahvistui ja elokuun toteutunut mitoitus oli 0,85. Samalla henkilöstörakennetta täydennettiin yksikön tarpeiden mukaisesti.</w:t>
      </w:r>
    </w:p>
    <w:p w14:paraId="2F06FB46"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Henkilöstöresurssin seurannassa tavoitteena on jatkossa tarkastella laskennallisen mitoituksen rinnalla asiakkaiden todellista palveluntarvetta sekä sitä, miten henkilöstöä on käytettävissä eri vuorokaudenaikoina.</w:t>
      </w:r>
    </w:p>
    <w:p w14:paraId="39E27FD3" w14:textId="77777777" w:rsidR="00844D85" w:rsidRPr="00844D85" w:rsidRDefault="00844D85" w:rsidP="00844D85">
      <w:pPr>
        <w:pStyle w:val="Otsikko1"/>
        <w:rPr>
          <w:rFonts w:eastAsia="Times New Roman"/>
          <w:lang w:eastAsia="fi-FI"/>
        </w:rPr>
      </w:pPr>
      <w:r w:rsidRPr="00844D85">
        <w:rPr>
          <w:rFonts w:eastAsia="Times New Roman"/>
          <w:lang w:eastAsia="fi-FI"/>
        </w:rPr>
        <w:t>Henkilöstön osaaminen ja toimintatapojen kehittäminen</w:t>
      </w:r>
    </w:p>
    <w:p w14:paraId="414EA1DC"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Henkilöstön osaamisen vahvistaminen on kohdistunut raportointijaksolla erityisesti lääkehoitoon, asiakaskirjaamiseen, RAI-arviointeihin, toteuttamissuunnitelmiin sekä asiakkaiden yksilölliseen avustamiseen.</w:t>
      </w:r>
    </w:p>
    <w:p w14:paraId="00A45775"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Yksikössä on järjestetty henkilöstölle koulutusta ja ohjausta. Perehdytystä on täydennetty myös päivittäisen työn yhteydessä.</w:t>
      </w:r>
    </w:p>
    <w:p w14:paraId="3BBBD183"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Seurannassa on tunnistettu tarve yhtenäistää henkilöstön toimintatapoja erityisesti kirjaamisessa, lääkehoidon vastuutehtävissä sekä asiakkaiden toimintakyvyn muutosten tunnistamisessa.</w:t>
      </w:r>
    </w:p>
    <w:p w14:paraId="2F61564C"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Tavoitteena on, että sovitut toimintatavat toteutuvat samalla tavalla työntekijästä ja työvuorosta riippumatta.</w:t>
      </w:r>
    </w:p>
    <w:p w14:paraId="44388065" w14:textId="77777777" w:rsidR="00844D85" w:rsidRPr="00844D85" w:rsidRDefault="00844D85" w:rsidP="00844D85">
      <w:pPr>
        <w:pStyle w:val="Otsikko1"/>
        <w:rPr>
          <w:rFonts w:eastAsia="Times New Roman"/>
          <w:lang w:eastAsia="fi-FI"/>
        </w:rPr>
      </w:pPr>
      <w:r w:rsidRPr="00844D85">
        <w:rPr>
          <w:rFonts w:eastAsia="Times New Roman"/>
          <w:lang w:eastAsia="fi-FI"/>
        </w:rPr>
        <w:t>Turvallisuus ja toimintaympäristö</w:t>
      </w:r>
    </w:p>
    <w:p w14:paraId="46A273EA"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Asiakas- ja työturvallisuuden seuranta on ollut osa raportointijakson omavalvontaa.</w:t>
      </w:r>
    </w:p>
    <w:p w14:paraId="6145ADF3"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Aurinkopihan asiakkaista useat tarvitsevat apuvälineitä ja henkilöstön fyysistä apua siirtymisissä. Turvallisiin siirtotapoihin, apuvälineiden asianmukaiseen käyttöön ja asiakkaan yksilölliseen avuntarpeeseen on tämän vuoksi kiinnitetty erityistä huomiota.</w:t>
      </w:r>
    </w:p>
    <w:p w14:paraId="492F2A3B"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Hälytyslaitteiden toimintaa on seurattu ja henkilöstölle on tarkennettu käytäntöjä, joilla varmistetaan, että asiakkaan tarvitsemat hälytys- ja ympäristönhallintalaitteet ovat hänen käytettävissään.</w:t>
      </w:r>
    </w:p>
    <w:p w14:paraId="3173E2F1"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Kiinteistöön ja asuntojen toimivuuteen liittyviä havaintoja on viety eteenpäin kiinteistöhuollolle. Turvallisuutta arvioitaessa huomioidaan erityisesti esteettömyys sekä pyörätuolia käyttävien asiakkaiden mahdollisuus liikkua mahdollisimman itsenäisesti.</w:t>
      </w:r>
    </w:p>
    <w:p w14:paraId="45D5F24B"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Turvallisuuskäytäntöjen seuranta ja henkilöstön turvallisuusosaamisen vahvistaminen jatkuvat seuraavalla raportointijaksolla.</w:t>
      </w:r>
    </w:p>
    <w:p w14:paraId="3BBD10AC" w14:textId="77777777" w:rsidR="00844D85" w:rsidRPr="00844D85" w:rsidRDefault="00844D85" w:rsidP="00844D85">
      <w:pPr>
        <w:pStyle w:val="Otsikko1"/>
        <w:rPr>
          <w:rFonts w:eastAsia="Times New Roman"/>
          <w:lang w:eastAsia="fi-FI"/>
        </w:rPr>
      </w:pPr>
      <w:r w:rsidRPr="00844D85">
        <w:rPr>
          <w:rFonts w:eastAsia="Times New Roman"/>
          <w:lang w:eastAsia="fi-FI"/>
        </w:rPr>
        <w:lastRenderedPageBreak/>
        <w:t>Yhteistyö asiakkaiden läheisten ja verkostojen kanssa</w:t>
      </w:r>
    </w:p>
    <w:p w14:paraId="5F355FC3"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Yhteistyö asiakkaiden läheisten, sosiaalityön, terveydenhuollon ja muiden verkostojen kanssa on ollut tiivistä.</w:t>
      </w:r>
    </w:p>
    <w:p w14:paraId="1DA7AE68"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Verkostoyhteistyötä on käytetty erityisesti tilanteissa, joissa asiakkaan toimintakyvyssä tai palveluntarpeessa on tapahtunut muutos. Yhteistyössä on arvioitu palvelun riittävyyttä, asiakkaan tarvitsemaa tukea sekä tarvittaessa palveluluokan muuttamista.</w:t>
      </w:r>
    </w:p>
    <w:p w14:paraId="44DA9B35"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Asiakkaiden muuttoihin tai muuttuviin elämäntilanteisiin liittyvissä tilanteissa yhteistyötä on tehty asiakkaan, läheisten ja palveluista vastaavien tahojen kanssa palvelun jatkuvuuden varmistamiseksi.</w:t>
      </w:r>
    </w:p>
    <w:p w14:paraId="1181086A"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Tavoitteena on, että asiakkaalla ja hänen verkostollaan on mahdollisimman yhtenäinen käsitys asiakkaan palveluntarpeesta, palvelun tavoitteista ja eri toimijoiden vastuista.</w:t>
      </w:r>
    </w:p>
    <w:p w14:paraId="1E2C7AEA" w14:textId="77777777" w:rsidR="00844D85" w:rsidRPr="00844D85" w:rsidRDefault="00844D85" w:rsidP="00844D85">
      <w:pPr>
        <w:pStyle w:val="Otsikko1"/>
        <w:rPr>
          <w:rFonts w:eastAsia="Times New Roman"/>
          <w:lang w:eastAsia="fi-FI"/>
        </w:rPr>
      </w:pPr>
      <w:r w:rsidRPr="00844D85">
        <w:rPr>
          <w:rFonts w:eastAsia="Times New Roman"/>
          <w:lang w:eastAsia="fi-FI"/>
        </w:rPr>
        <w:t>Raportointijakson keskeiset onnistumiset</w:t>
      </w:r>
    </w:p>
    <w:p w14:paraId="2B742386"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Raportointijaksolla asiakkaiden yksilöllisen palveluntarpeen seuranta on tarkentunut. Muuttuneisiin avuntarpeisiin on reagoitu ja useiden asiakkaiden palveluluokkia on arvioitu uudelleen.</w:t>
      </w:r>
    </w:p>
    <w:p w14:paraId="21838E38"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Asiakkaiden osallisuutta ja henkilökohtaista kohtaamista on vahvistettu omahoitajatyön, asiakaskokousten ja yhteisen toiminnan avulla.</w:t>
      </w:r>
    </w:p>
    <w:p w14:paraId="4EF3B935"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Poikkeamien tunnistaminen ja käsittely ovat kehittyneet ja niitä käytetään aiempaa systemaattisemmin toiminnan kehittämiseen.</w:t>
      </w:r>
    </w:p>
    <w:p w14:paraId="77150F4D"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Lääkehoidon omavalvontaa ja vastuunjakoa on vahvistettu.</w:t>
      </w:r>
    </w:p>
    <w:p w14:paraId="7DF8F022"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Kirjaamisen laatua on seurattu säännöllisemmin ja henkilöstöä on ohjattu asiakaslähtöisempään kirjaamiseen.</w:t>
      </w:r>
    </w:p>
    <w:p w14:paraId="52214F99"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RAI-arviointien, toteuttamissuunnitelmien ja päivittäisten kirjausten yhteyttä on vahvistettu.</w:t>
      </w:r>
    </w:p>
    <w:p w14:paraId="62F7752D"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Henkilöstömitoitusta ja työvuorojen henkilöstövahvuutta on tarkasteltu aiempaa tiiviimmin suhteessa asiakkaiden todelliseen avuntarpeeseen.</w:t>
      </w:r>
    </w:p>
    <w:p w14:paraId="4A571BF5" w14:textId="77777777" w:rsidR="00844D85" w:rsidRPr="00844D85" w:rsidRDefault="00844D85" w:rsidP="00844D85">
      <w:pPr>
        <w:pStyle w:val="Otsikko1"/>
        <w:rPr>
          <w:rFonts w:eastAsia="Times New Roman"/>
          <w:lang w:eastAsia="fi-FI"/>
        </w:rPr>
      </w:pPr>
      <w:r w:rsidRPr="00844D85">
        <w:rPr>
          <w:rFonts w:eastAsia="Times New Roman"/>
          <w:lang w:eastAsia="fi-FI"/>
        </w:rPr>
        <w:lastRenderedPageBreak/>
        <w:t>Kehittämiskohteet ja seuraavat toimenpiteet</w:t>
      </w:r>
    </w:p>
    <w:p w14:paraId="0AD87354"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Seuraavalla raportointijaksolla lääkehoidon turvallisuuden seurantaa jatketaan. Tavoitteena on varmistaa, että sovitut yhteiset käytännöt toteutuvat yhdenmukaisesti ja että tehtyjen korjaavien toimenpiteiden vaikutuksia voidaan arvioida.</w:t>
      </w:r>
    </w:p>
    <w:p w14:paraId="2CCD1184"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Kirjaamisen kehittämisessä painotetaan asiakkaan oman näkemyksen, psyykkisen voinnin, toimintakyvyn muutosten sekä toteuttamissuunnitelman tavoitteiden näkyvyyttä päivittäisissä kirjauksissa. Kirjaamisen laatua seurataan säännöllisesti.</w:t>
      </w:r>
    </w:p>
    <w:p w14:paraId="5225D10A"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Henkilöstöresurssia arvioidaan edelleen suhteessa asiakkaiden todelliseen avuntarpeeseen. Kokonaismitoituksen lisäksi seurataan henkilöstön riittävyyttä eri työvuoroissa.</w:t>
      </w:r>
    </w:p>
    <w:p w14:paraId="0FD14F8B"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RAI-arvioiden, toteuttamissuunnitelmien ja päivittäisten kirjausten keskinäistä vastaavuutta vahvistetaan. Asiakkaan toimintakyvyn muuttuessa arvioidaan samalla, vastaako nykyinen palvelu edelleen hänen tarpeitaan.</w:t>
      </w:r>
    </w:p>
    <w:p w14:paraId="6BE531FA"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Asiakkaiden kuulluksi tulemiseen kiinnitetään edelleen erityistä huomiota. Omahoitajatyön, asiakaskokousten ja muun henkilökohtaisen vuorovaikutuksen avulla vahvistetaan asiakkaiden mahdollisuutta vaikuttaa omaan palveluunsa ja arkeensa.</w:t>
      </w:r>
    </w:p>
    <w:p w14:paraId="52BB43A6"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Poikkeamien seurannassa painopistettä siirretään yhä enemmän korjaavien toimenpiteiden vaikuttavuuteen. Tavoitteena on pystyä arvioimaan, onko havaittu riski vähentynyt ja onko sovittu toimintatapa vakiintunut osaksi yksikön arkea.</w:t>
      </w:r>
    </w:p>
    <w:p w14:paraId="751F0CA5" w14:textId="77777777" w:rsidR="00844D85" w:rsidRPr="00844D85" w:rsidRDefault="00844D85" w:rsidP="00844D85">
      <w:pPr>
        <w:spacing w:before="100" w:beforeAutospacing="1" w:after="100" w:afterAutospacing="1"/>
        <w:jc w:val="both"/>
        <w:rPr>
          <w:rFonts w:eastAsia="Times New Roman"/>
          <w:lang w:eastAsia="fi-FI"/>
        </w:rPr>
      </w:pPr>
      <w:r w:rsidRPr="00844D85">
        <w:rPr>
          <w:rFonts w:eastAsia="Times New Roman"/>
          <w:lang w:eastAsia="fi-FI"/>
        </w:rPr>
        <w:t>Omavalvonnan tavoitteena seuraavalla raportointijaksolla on jatkaa toiminnan järjestelmällistä seurantaa ja varmistaa, että havaituista kehittämistarpeista seuraa konkreettisia ja pysyviä muutoksia asiakkaiden palvelun laatuun ja turvallisuuteen.</w:t>
      </w:r>
    </w:p>
    <w:p w14:paraId="194E6FEA" w14:textId="7072C1D4" w:rsidR="00844D85" w:rsidRDefault="00844D85" w:rsidP="00844D85">
      <w:r>
        <w:t>Yksikön  johtaja</w:t>
      </w:r>
    </w:p>
    <w:p w14:paraId="077834F0" w14:textId="77777777" w:rsidR="00844D85" w:rsidRPr="003D403D" w:rsidRDefault="00844D85" w:rsidP="00844D85">
      <w:r>
        <w:t>Irina Rätsep</w:t>
      </w:r>
    </w:p>
    <w:p w14:paraId="2560AD24" w14:textId="53C79A73" w:rsidR="00556490" w:rsidRPr="003D403D" w:rsidRDefault="00556490" w:rsidP="00844D85">
      <w:pPr>
        <w:spacing w:after="40"/>
      </w:pPr>
    </w:p>
    <w:sectPr w:rsidR="00556490" w:rsidRPr="003D403D" w:rsidSect="0095537F">
      <w:headerReference w:type="even" r:id="rId8"/>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87F73" w14:textId="77777777" w:rsidR="005D5EF7" w:rsidRDefault="005D5EF7" w:rsidP="004D3A3F">
      <w:r>
        <w:separator/>
      </w:r>
    </w:p>
  </w:endnote>
  <w:endnote w:type="continuationSeparator" w:id="0">
    <w:p w14:paraId="4F1923A1" w14:textId="77777777" w:rsidR="005D5EF7" w:rsidRDefault="005D5EF7" w:rsidP="004D3A3F">
      <w:r>
        <w:continuationSeparator/>
      </w:r>
    </w:p>
  </w:endnote>
  <w:endnote w:type="continuationNotice" w:id="1">
    <w:p w14:paraId="3E904EA6" w14:textId="77777777" w:rsidR="005D5EF7" w:rsidRDefault="005D5E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altName w:val="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charset w:val="00"/>
    <w:family w:val="roman"/>
    <w:pitch w:val="default"/>
  </w:font>
  <w:font w:name="Montserrat Alternates">
    <w:charset w:val="4D"/>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39917" w14:textId="77777777" w:rsidR="00844D85" w:rsidRPr="0095537F" w:rsidRDefault="00844D85" w:rsidP="0095537F">
    <w:pPr>
      <w:pStyle w:val="Alatunniste"/>
      <w:tabs>
        <w:tab w:val="clear" w:pos="4513"/>
        <w:tab w:val="clear" w:pos="9026"/>
        <w:tab w:val="left" w:pos="1333"/>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7475F" w14:textId="77777777" w:rsidR="005D5EF7" w:rsidRDefault="005D5EF7" w:rsidP="004D3A3F">
      <w:r>
        <w:separator/>
      </w:r>
    </w:p>
  </w:footnote>
  <w:footnote w:type="continuationSeparator" w:id="0">
    <w:p w14:paraId="67FBF1B5" w14:textId="77777777" w:rsidR="005D5EF7" w:rsidRDefault="005D5EF7" w:rsidP="004D3A3F">
      <w:r>
        <w:continuationSeparator/>
      </w:r>
    </w:p>
  </w:footnote>
  <w:footnote w:type="continuationNotice" w:id="1">
    <w:p w14:paraId="5E4AB0A5" w14:textId="77777777" w:rsidR="005D5EF7" w:rsidRDefault="005D5E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F017B" w14:textId="77777777" w:rsidR="00844D85" w:rsidRDefault="00844D85" w:rsidP="001E6709">
    <w:pPr>
      <w:pStyle w:val="Yltunniste"/>
      <w:jc w:val="center"/>
    </w:pPr>
    <w:r>
      <w:rPr>
        <w:noProof/>
      </w:rPr>
      <w:drawing>
        <wp:inline distT="0" distB="0" distL="0" distR="0" wp14:anchorId="456261CA" wp14:editId="6A4E595F">
          <wp:extent cx="1826855" cy="540000"/>
          <wp:effectExtent l="0" t="0" r="2540" b="6350"/>
          <wp:docPr id="207349380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p>
  <w:p w14:paraId="0558ABD2" w14:textId="77777777" w:rsidR="00844D85" w:rsidRDefault="00844D85" w:rsidP="001E6709">
    <w:pPr>
      <w:pStyle w:val="Yltunniste"/>
      <w:jc w:val="center"/>
    </w:pPr>
  </w:p>
  <w:p w14:paraId="35C44C90" w14:textId="77777777" w:rsidR="00844D85" w:rsidRDefault="00844D85" w:rsidP="001E6709">
    <w:pPr>
      <w:pStyle w:val="Yltunnist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BE223" w14:textId="77777777" w:rsidR="00844D85" w:rsidRDefault="00844D85" w:rsidP="0095537F">
    <w:pPr>
      <w:pStyle w:val="Yltunniste"/>
      <w:jc w:val="right"/>
    </w:pPr>
    <w:r>
      <w:rPr>
        <w:noProof/>
      </w:rPr>
      <w:drawing>
        <wp:inline distT="0" distB="0" distL="0" distR="0" wp14:anchorId="5AC78D4B" wp14:editId="348452C9">
          <wp:extent cx="1826855" cy="540000"/>
          <wp:effectExtent l="0" t="0" r="2540" b="6350"/>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p>
  <w:p w14:paraId="5C1F564B" w14:textId="77777777" w:rsidR="00844D85" w:rsidRDefault="00844D85" w:rsidP="001E6709">
    <w:pPr>
      <w:pStyle w:val="Yltunniste"/>
      <w:jc w:val="center"/>
    </w:pPr>
  </w:p>
  <w:p w14:paraId="393E6592" w14:textId="77777777" w:rsidR="00844D85" w:rsidRDefault="00844D85" w:rsidP="001E6709">
    <w:pPr>
      <w:pStyle w:val="Yltunnist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180790"/>
    <w:multiLevelType w:val="hybridMultilevel"/>
    <w:tmpl w:val="3CD40016"/>
    <w:lvl w:ilvl="0" w:tplc="1D66128E">
      <w:start w:val="1"/>
      <w:numFmt w:val="decimal"/>
      <w:lvlText w:val="%1."/>
      <w:lvlJc w:val="left"/>
      <w:pPr>
        <w:ind w:left="720" w:hanging="360"/>
      </w:pPr>
      <w:rPr>
        <w:rFonts w:cstheme="majorBidi"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 w15:restartNumberingAfterBreak="0">
    <w:nsid w:val="5086737C"/>
    <w:multiLevelType w:val="multilevel"/>
    <w:tmpl w:val="34749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404678"/>
    <w:multiLevelType w:val="multilevel"/>
    <w:tmpl w:val="4742F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62709F"/>
    <w:multiLevelType w:val="hybridMultilevel"/>
    <w:tmpl w:val="A9F0D1DE"/>
    <w:lvl w:ilvl="0" w:tplc="B3380282">
      <w:start w:val="1"/>
      <w:numFmt w:val="bullet"/>
      <w:lvlText w:val="•"/>
      <w:lvlJc w:val="left"/>
      <w:pPr>
        <w:ind w:left="720" w:hanging="360"/>
      </w:pPr>
    </w:lvl>
    <w:lvl w:ilvl="1" w:tplc="8D0CA224">
      <w:numFmt w:val="decimal"/>
      <w:lvlText w:val=""/>
      <w:lvlJc w:val="left"/>
    </w:lvl>
    <w:lvl w:ilvl="2" w:tplc="B12EDED2">
      <w:numFmt w:val="decimal"/>
      <w:lvlText w:val=""/>
      <w:lvlJc w:val="left"/>
    </w:lvl>
    <w:lvl w:ilvl="3" w:tplc="DDD4BBBE">
      <w:numFmt w:val="decimal"/>
      <w:lvlText w:val=""/>
      <w:lvlJc w:val="left"/>
    </w:lvl>
    <w:lvl w:ilvl="4" w:tplc="0E52B47E">
      <w:numFmt w:val="decimal"/>
      <w:lvlText w:val=""/>
      <w:lvlJc w:val="left"/>
    </w:lvl>
    <w:lvl w:ilvl="5" w:tplc="D486D68E">
      <w:numFmt w:val="decimal"/>
      <w:lvlText w:val=""/>
      <w:lvlJc w:val="left"/>
    </w:lvl>
    <w:lvl w:ilvl="6" w:tplc="BD4EEF48">
      <w:numFmt w:val="decimal"/>
      <w:lvlText w:val=""/>
      <w:lvlJc w:val="left"/>
    </w:lvl>
    <w:lvl w:ilvl="7" w:tplc="30C2CBAC">
      <w:numFmt w:val="decimal"/>
      <w:lvlText w:val=""/>
      <w:lvlJc w:val="left"/>
    </w:lvl>
    <w:lvl w:ilvl="8" w:tplc="22DE1E28">
      <w:numFmt w:val="decimal"/>
      <w:lvlText w:val=""/>
      <w:lvlJc w:val="left"/>
    </w:lvl>
  </w:abstractNum>
  <w:abstractNum w:abstractNumId="4" w15:restartNumberingAfterBreak="0">
    <w:nsid w:val="7F5F2345"/>
    <w:multiLevelType w:val="hybridMultilevel"/>
    <w:tmpl w:val="A7E2391E"/>
    <w:lvl w:ilvl="0" w:tplc="C8BA237A">
      <w:start w:val="1"/>
      <w:numFmt w:val="bullet"/>
      <w:pStyle w:val="Luettelokappale"/>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084959037">
    <w:abstractNumId w:val="4"/>
  </w:num>
  <w:num w:numId="2" w16cid:durableId="1230388203">
    <w:abstractNumId w:val="0"/>
  </w:num>
  <w:num w:numId="3" w16cid:durableId="610631368">
    <w:abstractNumId w:val="1"/>
  </w:num>
  <w:num w:numId="4" w16cid:durableId="1126313155">
    <w:abstractNumId w:val="2"/>
  </w:num>
  <w:num w:numId="5" w16cid:durableId="1736853782">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i-FI" w:vendorID="64" w:dllVersion="0" w:nlCheck="1" w:checkStyle="0"/>
  <w:activeWritingStyle w:appName="MSWord" w:lang="en-US" w:vendorID="64" w:dllVersion="0" w:nlCheck="1" w:checkStyle="0"/>
  <w:activeWritingStyle w:appName="MSWord" w:lang="sv-SE" w:vendorID="64" w:dllVersion="0" w:nlCheck="1" w:checkStyle="0"/>
  <w:activeWritingStyle w:appName="MSWord" w:lang="fi-FI" w:vendorID="64" w:dllVersion="4096" w:nlCheck="1" w:checkStyle="0"/>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D9A"/>
    <w:rsid w:val="000A09A8"/>
    <w:rsid w:val="00177B93"/>
    <w:rsid w:val="001E6709"/>
    <w:rsid w:val="002123E0"/>
    <w:rsid w:val="00271347"/>
    <w:rsid w:val="00286DBC"/>
    <w:rsid w:val="002B48C7"/>
    <w:rsid w:val="002E3EB3"/>
    <w:rsid w:val="0031407F"/>
    <w:rsid w:val="00344C6F"/>
    <w:rsid w:val="003676C1"/>
    <w:rsid w:val="0039451E"/>
    <w:rsid w:val="003D403D"/>
    <w:rsid w:val="003D6026"/>
    <w:rsid w:val="0043611C"/>
    <w:rsid w:val="004566DA"/>
    <w:rsid w:val="00462D3F"/>
    <w:rsid w:val="004D3A3F"/>
    <w:rsid w:val="00503144"/>
    <w:rsid w:val="00554AB2"/>
    <w:rsid w:val="00556490"/>
    <w:rsid w:val="00591E59"/>
    <w:rsid w:val="005A2700"/>
    <w:rsid w:val="005D5EF7"/>
    <w:rsid w:val="00603E92"/>
    <w:rsid w:val="006304D6"/>
    <w:rsid w:val="006D75BF"/>
    <w:rsid w:val="00740E55"/>
    <w:rsid w:val="007C37CC"/>
    <w:rsid w:val="00810A5C"/>
    <w:rsid w:val="00844D85"/>
    <w:rsid w:val="0089702F"/>
    <w:rsid w:val="00905D0D"/>
    <w:rsid w:val="009064E5"/>
    <w:rsid w:val="0095537F"/>
    <w:rsid w:val="009B4D4B"/>
    <w:rsid w:val="00A34D40"/>
    <w:rsid w:val="00A52562"/>
    <w:rsid w:val="00AA643A"/>
    <w:rsid w:val="00B418C1"/>
    <w:rsid w:val="00B50789"/>
    <w:rsid w:val="00B6037C"/>
    <w:rsid w:val="00B662FC"/>
    <w:rsid w:val="00BB7D9A"/>
    <w:rsid w:val="00BD5205"/>
    <w:rsid w:val="00C37F9E"/>
    <w:rsid w:val="00D00B24"/>
    <w:rsid w:val="00D13B12"/>
    <w:rsid w:val="00D91FE4"/>
    <w:rsid w:val="00D97A49"/>
    <w:rsid w:val="00DE4AE9"/>
    <w:rsid w:val="00E3556B"/>
    <w:rsid w:val="00EF6D9A"/>
    <w:rsid w:val="00EF728C"/>
    <w:rsid w:val="00F16FBC"/>
    <w:rsid w:val="00F34476"/>
    <w:rsid w:val="00F56C0D"/>
    <w:rsid w:val="00FA15BD"/>
    <w:rsid w:val="00FA6FA8"/>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289035"/>
  <w15:chartTrackingRefBased/>
  <w15:docId w15:val="{2E9E9693-7BCC-4CDB-B81D-67536D0D1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i-FI"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EF6D9A"/>
    <w:pPr>
      <w:spacing w:after="0" w:line="240" w:lineRule="auto"/>
    </w:pPr>
    <w:rPr>
      <w:rFonts w:ascii="Arial" w:hAnsi="Arial" w:cs="Arial"/>
      <w:kern w:val="0"/>
      <w14:ligatures w14:val="none"/>
    </w:rPr>
  </w:style>
  <w:style w:type="paragraph" w:styleId="Otsikko1">
    <w:name w:val="heading 1"/>
    <w:basedOn w:val="Normaali"/>
    <w:next w:val="Normaali"/>
    <w:link w:val="Otsikko1Char"/>
    <w:uiPriority w:val="9"/>
    <w:qFormat/>
    <w:rsid w:val="00F34476"/>
    <w:pPr>
      <w:keepNext/>
      <w:keepLines/>
      <w:spacing w:before="360" w:after="80"/>
      <w:outlineLvl w:val="0"/>
    </w:pPr>
    <w:rPr>
      <w:rFonts w:eastAsiaTheme="majorEastAsia" w:cstheme="majorBidi"/>
      <w:b/>
      <w:sz w:val="36"/>
      <w:szCs w:val="40"/>
    </w:rPr>
  </w:style>
  <w:style w:type="paragraph" w:styleId="Otsikko2">
    <w:name w:val="heading 2"/>
    <w:basedOn w:val="Normaali"/>
    <w:next w:val="Normaali"/>
    <w:link w:val="Otsikko2Char"/>
    <w:uiPriority w:val="9"/>
    <w:unhideWhenUsed/>
    <w:qFormat/>
    <w:rsid w:val="00F34476"/>
    <w:pPr>
      <w:keepNext/>
      <w:keepLines/>
      <w:spacing w:before="160" w:after="80"/>
      <w:outlineLvl w:val="1"/>
    </w:pPr>
    <w:rPr>
      <w:rFonts w:eastAsiaTheme="majorEastAsia" w:cstheme="majorBidi"/>
      <w:b/>
      <w:sz w:val="28"/>
      <w:szCs w:val="32"/>
    </w:rPr>
  </w:style>
  <w:style w:type="paragraph" w:styleId="Otsikko3">
    <w:name w:val="heading 3"/>
    <w:basedOn w:val="Normaali"/>
    <w:next w:val="Normaali"/>
    <w:link w:val="Otsikko3Char"/>
    <w:uiPriority w:val="9"/>
    <w:unhideWhenUsed/>
    <w:qFormat/>
    <w:rsid w:val="00FA15BD"/>
    <w:pPr>
      <w:keepNext/>
      <w:keepLines/>
      <w:spacing w:before="160" w:after="80"/>
      <w:outlineLvl w:val="2"/>
    </w:pPr>
    <w:rPr>
      <w:rFonts w:eastAsiaTheme="majorEastAsia" w:cstheme="majorBidi"/>
      <w:color w:val="71A100" w:themeColor="accent1" w:themeShade="BF"/>
      <w:sz w:val="28"/>
      <w:szCs w:val="28"/>
    </w:rPr>
  </w:style>
  <w:style w:type="paragraph" w:styleId="Otsikko4">
    <w:name w:val="heading 4"/>
    <w:basedOn w:val="Otsikko"/>
    <w:next w:val="Normaali"/>
    <w:link w:val="Otsikko4Char"/>
    <w:uiPriority w:val="9"/>
    <w:unhideWhenUsed/>
    <w:qFormat/>
    <w:rsid w:val="00740E55"/>
    <w:pPr>
      <w:outlineLvl w:val="3"/>
    </w:pPr>
    <w:rPr>
      <w:noProof/>
      <w:lang w:val="en-US"/>
    </w:rPr>
  </w:style>
  <w:style w:type="paragraph" w:styleId="Otsikko5">
    <w:name w:val="heading 5"/>
    <w:basedOn w:val="Normaali"/>
    <w:next w:val="Normaali"/>
    <w:link w:val="Otsikko5Char"/>
    <w:uiPriority w:val="9"/>
    <w:semiHidden/>
    <w:unhideWhenUsed/>
    <w:qFormat/>
    <w:rsid w:val="00FA15BD"/>
    <w:pPr>
      <w:keepNext/>
      <w:keepLines/>
      <w:spacing w:before="80" w:after="40"/>
      <w:outlineLvl w:val="4"/>
    </w:pPr>
    <w:rPr>
      <w:rFonts w:eastAsiaTheme="majorEastAsia" w:cstheme="majorBidi"/>
      <w:color w:val="71A100" w:themeColor="accent1" w:themeShade="BF"/>
    </w:rPr>
  </w:style>
  <w:style w:type="paragraph" w:styleId="Otsikko6">
    <w:name w:val="heading 6"/>
    <w:basedOn w:val="Normaali"/>
    <w:next w:val="Normaali"/>
    <w:link w:val="Otsikko6Char"/>
    <w:uiPriority w:val="9"/>
    <w:semiHidden/>
    <w:unhideWhenUsed/>
    <w:qFormat/>
    <w:rsid w:val="00FA15BD"/>
    <w:pPr>
      <w:keepNext/>
      <w:keepLines/>
      <w:spacing w:before="40"/>
      <w:outlineLvl w:val="5"/>
    </w:pPr>
    <w:rPr>
      <w:rFonts w:eastAsiaTheme="majorEastAsia" w:cstheme="majorBidi"/>
      <w:i/>
      <w:iCs/>
      <w:color w:val="9500F0" w:themeColor="text1" w:themeTint="A6"/>
    </w:rPr>
  </w:style>
  <w:style w:type="paragraph" w:styleId="Otsikko7">
    <w:name w:val="heading 7"/>
    <w:basedOn w:val="Normaali"/>
    <w:next w:val="Normaali"/>
    <w:link w:val="Otsikko7Char"/>
    <w:uiPriority w:val="9"/>
    <w:semiHidden/>
    <w:unhideWhenUsed/>
    <w:qFormat/>
    <w:rsid w:val="00FA15BD"/>
    <w:pPr>
      <w:keepNext/>
      <w:keepLines/>
      <w:spacing w:before="40"/>
      <w:outlineLvl w:val="6"/>
    </w:pPr>
    <w:rPr>
      <w:rFonts w:eastAsiaTheme="majorEastAsia" w:cstheme="majorBidi"/>
      <w:color w:val="9500F0" w:themeColor="text1" w:themeTint="A6"/>
    </w:rPr>
  </w:style>
  <w:style w:type="paragraph" w:styleId="Otsikko8">
    <w:name w:val="heading 8"/>
    <w:basedOn w:val="Normaali"/>
    <w:next w:val="Normaali"/>
    <w:link w:val="Otsikko8Char"/>
    <w:uiPriority w:val="9"/>
    <w:semiHidden/>
    <w:unhideWhenUsed/>
    <w:qFormat/>
    <w:rsid w:val="00FA15BD"/>
    <w:pPr>
      <w:keepNext/>
      <w:keepLines/>
      <w:outlineLvl w:val="7"/>
    </w:pPr>
    <w:rPr>
      <w:rFonts w:eastAsiaTheme="majorEastAsia" w:cstheme="majorBidi"/>
      <w:i/>
      <w:iCs/>
      <w:color w:val="63009F" w:themeColor="text1" w:themeTint="D8"/>
    </w:rPr>
  </w:style>
  <w:style w:type="paragraph" w:styleId="Otsikko9">
    <w:name w:val="heading 9"/>
    <w:basedOn w:val="Normaali"/>
    <w:next w:val="Normaali"/>
    <w:link w:val="Otsikko9Char"/>
    <w:uiPriority w:val="9"/>
    <w:semiHidden/>
    <w:unhideWhenUsed/>
    <w:qFormat/>
    <w:rsid w:val="00FA15BD"/>
    <w:pPr>
      <w:keepNext/>
      <w:keepLines/>
      <w:outlineLvl w:val="8"/>
    </w:pPr>
    <w:rPr>
      <w:rFonts w:eastAsiaTheme="majorEastAsia" w:cstheme="majorBidi"/>
      <w:color w:val="63009F"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F34476"/>
    <w:rPr>
      <w:rFonts w:ascii="Arial" w:eastAsiaTheme="majorEastAsia" w:hAnsi="Arial" w:cstheme="majorBidi"/>
      <w:b/>
      <w:color w:val="3C0060" w:themeColor="text1"/>
      <w:sz w:val="36"/>
      <w:szCs w:val="40"/>
    </w:rPr>
  </w:style>
  <w:style w:type="character" w:customStyle="1" w:styleId="Otsikko2Char">
    <w:name w:val="Otsikko 2 Char"/>
    <w:basedOn w:val="Kappaleenoletusfontti"/>
    <w:link w:val="Otsikko2"/>
    <w:uiPriority w:val="9"/>
    <w:rsid w:val="00F34476"/>
    <w:rPr>
      <w:rFonts w:ascii="Arial" w:eastAsiaTheme="majorEastAsia" w:hAnsi="Arial" w:cstheme="majorBidi"/>
      <w:b/>
      <w:color w:val="3C0060" w:themeColor="text1"/>
      <w:sz w:val="28"/>
      <w:szCs w:val="32"/>
    </w:rPr>
  </w:style>
  <w:style w:type="character" w:customStyle="1" w:styleId="Otsikko3Char">
    <w:name w:val="Otsikko 3 Char"/>
    <w:basedOn w:val="Kappaleenoletusfontti"/>
    <w:link w:val="Otsikko3"/>
    <w:uiPriority w:val="9"/>
    <w:rsid w:val="00FA15BD"/>
    <w:rPr>
      <w:rFonts w:eastAsiaTheme="majorEastAsia" w:cstheme="majorBidi"/>
      <w:color w:val="71A100" w:themeColor="accent1" w:themeShade="BF"/>
      <w:sz w:val="28"/>
      <w:szCs w:val="28"/>
    </w:rPr>
  </w:style>
  <w:style w:type="character" w:customStyle="1" w:styleId="Otsikko4Char">
    <w:name w:val="Otsikko 4 Char"/>
    <w:basedOn w:val="Kappaleenoletusfontti"/>
    <w:link w:val="Otsikko4"/>
    <w:uiPriority w:val="9"/>
    <w:rsid w:val="00740E55"/>
    <w:rPr>
      <w:rFonts w:ascii="Arial" w:eastAsiaTheme="majorEastAsia" w:hAnsi="Arial" w:cs="Times New Roman (Headings CS)"/>
      <w:b/>
      <w:caps/>
      <w:noProof/>
      <w:color w:val="000000"/>
      <w:spacing w:val="-10"/>
      <w:kern w:val="28"/>
      <w:sz w:val="48"/>
      <w:szCs w:val="56"/>
      <w:lang w:val="en-US"/>
    </w:rPr>
  </w:style>
  <w:style w:type="character" w:customStyle="1" w:styleId="Otsikko5Char">
    <w:name w:val="Otsikko 5 Char"/>
    <w:basedOn w:val="Kappaleenoletusfontti"/>
    <w:link w:val="Otsikko5"/>
    <w:uiPriority w:val="9"/>
    <w:semiHidden/>
    <w:rsid w:val="00FA15BD"/>
    <w:rPr>
      <w:rFonts w:eastAsiaTheme="majorEastAsia" w:cstheme="majorBidi"/>
      <w:color w:val="71A100" w:themeColor="accent1" w:themeShade="BF"/>
    </w:rPr>
  </w:style>
  <w:style w:type="character" w:customStyle="1" w:styleId="Otsikko6Char">
    <w:name w:val="Otsikko 6 Char"/>
    <w:basedOn w:val="Kappaleenoletusfontti"/>
    <w:link w:val="Otsikko6"/>
    <w:uiPriority w:val="9"/>
    <w:semiHidden/>
    <w:rsid w:val="00FA15BD"/>
    <w:rPr>
      <w:rFonts w:eastAsiaTheme="majorEastAsia" w:cstheme="majorBidi"/>
      <w:i/>
      <w:iCs/>
      <w:color w:val="9500F0" w:themeColor="text1" w:themeTint="A6"/>
    </w:rPr>
  </w:style>
  <w:style w:type="character" w:customStyle="1" w:styleId="Otsikko7Char">
    <w:name w:val="Otsikko 7 Char"/>
    <w:basedOn w:val="Kappaleenoletusfontti"/>
    <w:link w:val="Otsikko7"/>
    <w:uiPriority w:val="9"/>
    <w:semiHidden/>
    <w:rsid w:val="00FA15BD"/>
    <w:rPr>
      <w:rFonts w:eastAsiaTheme="majorEastAsia" w:cstheme="majorBidi"/>
      <w:color w:val="9500F0" w:themeColor="text1" w:themeTint="A6"/>
    </w:rPr>
  </w:style>
  <w:style w:type="character" w:customStyle="1" w:styleId="Otsikko8Char">
    <w:name w:val="Otsikko 8 Char"/>
    <w:basedOn w:val="Kappaleenoletusfontti"/>
    <w:link w:val="Otsikko8"/>
    <w:uiPriority w:val="9"/>
    <w:semiHidden/>
    <w:rsid w:val="00FA15BD"/>
    <w:rPr>
      <w:rFonts w:eastAsiaTheme="majorEastAsia" w:cstheme="majorBidi"/>
      <w:i/>
      <w:iCs/>
      <w:color w:val="63009F" w:themeColor="text1" w:themeTint="D8"/>
    </w:rPr>
  </w:style>
  <w:style w:type="character" w:customStyle="1" w:styleId="Otsikko9Char">
    <w:name w:val="Otsikko 9 Char"/>
    <w:basedOn w:val="Kappaleenoletusfontti"/>
    <w:link w:val="Otsikko9"/>
    <w:uiPriority w:val="9"/>
    <w:semiHidden/>
    <w:rsid w:val="00FA15BD"/>
    <w:rPr>
      <w:rFonts w:eastAsiaTheme="majorEastAsia" w:cstheme="majorBidi"/>
      <w:color w:val="63009F" w:themeColor="text1" w:themeTint="D8"/>
    </w:rPr>
  </w:style>
  <w:style w:type="paragraph" w:styleId="Otsikko">
    <w:name w:val="Title"/>
    <w:basedOn w:val="Normaali"/>
    <w:next w:val="Normaali"/>
    <w:link w:val="OtsikkoChar"/>
    <w:uiPriority w:val="10"/>
    <w:qFormat/>
    <w:rsid w:val="00F34476"/>
    <w:pPr>
      <w:spacing w:after="360"/>
      <w:contextualSpacing/>
    </w:pPr>
    <w:rPr>
      <w:rFonts w:eastAsiaTheme="majorEastAsia" w:cs="Times New Roman (Headings CS)"/>
      <w:b/>
      <w:caps/>
      <w:spacing w:val="-10"/>
      <w:kern w:val="28"/>
      <w:sz w:val="48"/>
      <w:szCs w:val="56"/>
    </w:rPr>
  </w:style>
  <w:style w:type="character" w:customStyle="1" w:styleId="OtsikkoChar">
    <w:name w:val="Otsikko Char"/>
    <w:basedOn w:val="Kappaleenoletusfontti"/>
    <w:link w:val="Otsikko"/>
    <w:uiPriority w:val="10"/>
    <w:rsid w:val="00F34476"/>
    <w:rPr>
      <w:rFonts w:ascii="Arial" w:eastAsiaTheme="majorEastAsia" w:hAnsi="Arial" w:cs="Times New Roman (Headings CS)"/>
      <w:b/>
      <w:caps/>
      <w:color w:val="3C0060" w:themeColor="text1"/>
      <w:spacing w:val="-10"/>
      <w:kern w:val="28"/>
      <w:sz w:val="48"/>
      <w:szCs w:val="56"/>
    </w:rPr>
  </w:style>
  <w:style w:type="paragraph" w:styleId="Alaotsikko">
    <w:name w:val="Subtitle"/>
    <w:basedOn w:val="Normaali"/>
    <w:next w:val="Normaali"/>
    <w:link w:val="AlaotsikkoChar"/>
    <w:uiPriority w:val="11"/>
    <w:qFormat/>
    <w:rsid w:val="00F34476"/>
    <w:pPr>
      <w:numPr>
        <w:ilvl w:val="1"/>
      </w:numPr>
    </w:pPr>
    <w:rPr>
      <w:rFonts w:eastAsiaTheme="majorEastAsia" w:cstheme="majorBidi"/>
      <w:i/>
      <w:spacing w:val="15"/>
      <w:sz w:val="28"/>
      <w:szCs w:val="28"/>
    </w:rPr>
  </w:style>
  <w:style w:type="character" w:customStyle="1" w:styleId="AlaotsikkoChar">
    <w:name w:val="Alaotsikko Char"/>
    <w:basedOn w:val="Kappaleenoletusfontti"/>
    <w:link w:val="Alaotsikko"/>
    <w:uiPriority w:val="11"/>
    <w:rsid w:val="00F34476"/>
    <w:rPr>
      <w:rFonts w:ascii="Arial" w:eastAsiaTheme="majorEastAsia" w:hAnsi="Arial" w:cstheme="majorBidi"/>
      <w:i/>
      <w:color w:val="3C0060" w:themeColor="text1"/>
      <w:spacing w:val="15"/>
      <w:sz w:val="28"/>
      <w:szCs w:val="28"/>
    </w:rPr>
  </w:style>
  <w:style w:type="paragraph" w:styleId="Lainaus">
    <w:name w:val="Quote"/>
    <w:basedOn w:val="Normaali"/>
    <w:next w:val="Normaali"/>
    <w:link w:val="LainausChar"/>
    <w:uiPriority w:val="29"/>
    <w:qFormat/>
    <w:rsid w:val="00F34476"/>
    <w:pPr>
      <w:spacing w:before="240" w:after="240"/>
      <w:ind w:left="567"/>
    </w:pPr>
    <w:rPr>
      <w:iCs/>
      <w:sz w:val="28"/>
    </w:rPr>
  </w:style>
  <w:style w:type="character" w:customStyle="1" w:styleId="LainausChar">
    <w:name w:val="Lainaus Char"/>
    <w:basedOn w:val="Kappaleenoletusfontti"/>
    <w:link w:val="Lainaus"/>
    <w:uiPriority w:val="29"/>
    <w:rsid w:val="00F34476"/>
    <w:rPr>
      <w:rFonts w:ascii="Arial" w:hAnsi="Arial"/>
      <w:iCs/>
      <w:color w:val="3C0060" w:themeColor="text1"/>
      <w:sz w:val="28"/>
    </w:rPr>
  </w:style>
  <w:style w:type="paragraph" w:styleId="Luettelokappale">
    <w:name w:val="List Paragraph"/>
    <w:basedOn w:val="Normaali"/>
    <w:uiPriority w:val="34"/>
    <w:qFormat/>
    <w:rsid w:val="00286DBC"/>
    <w:pPr>
      <w:numPr>
        <w:numId w:val="1"/>
      </w:numPr>
      <w:ind w:left="981" w:hanging="357"/>
      <w:contextualSpacing/>
    </w:pPr>
  </w:style>
  <w:style w:type="character" w:styleId="Voimakaskorostus">
    <w:name w:val="Intense Emphasis"/>
    <w:basedOn w:val="Kappaleenoletusfontti"/>
    <w:uiPriority w:val="21"/>
    <w:rsid w:val="00FA15BD"/>
    <w:rPr>
      <w:i/>
      <w:iCs/>
      <w:color w:val="71A100" w:themeColor="accent1" w:themeShade="BF"/>
    </w:rPr>
  </w:style>
  <w:style w:type="paragraph" w:styleId="Erottuvalainaus">
    <w:name w:val="Intense Quote"/>
    <w:basedOn w:val="Normaali"/>
    <w:next w:val="Normaali"/>
    <w:link w:val="ErottuvalainausChar"/>
    <w:uiPriority w:val="30"/>
    <w:rsid w:val="00FA15BD"/>
    <w:pPr>
      <w:pBdr>
        <w:top w:val="single" w:sz="4" w:space="10" w:color="71A100" w:themeColor="accent1" w:themeShade="BF"/>
        <w:bottom w:val="single" w:sz="4" w:space="10" w:color="71A100" w:themeColor="accent1" w:themeShade="BF"/>
      </w:pBdr>
      <w:spacing w:before="360" w:after="360"/>
      <w:ind w:left="864" w:right="864"/>
      <w:jc w:val="center"/>
    </w:pPr>
    <w:rPr>
      <w:i/>
      <w:iCs/>
      <w:color w:val="71A100" w:themeColor="accent1" w:themeShade="BF"/>
    </w:rPr>
  </w:style>
  <w:style w:type="character" w:customStyle="1" w:styleId="ErottuvalainausChar">
    <w:name w:val="Erottuva lainaus Char"/>
    <w:basedOn w:val="Kappaleenoletusfontti"/>
    <w:link w:val="Erottuvalainaus"/>
    <w:uiPriority w:val="30"/>
    <w:rsid w:val="00FA15BD"/>
    <w:rPr>
      <w:i/>
      <w:iCs/>
      <w:color w:val="71A100" w:themeColor="accent1" w:themeShade="BF"/>
    </w:rPr>
  </w:style>
  <w:style w:type="character" w:styleId="Erottuvaviittaus">
    <w:name w:val="Intense Reference"/>
    <w:basedOn w:val="Kappaleenoletusfontti"/>
    <w:uiPriority w:val="32"/>
    <w:rsid w:val="006304D6"/>
    <w:rPr>
      <w:b/>
      <w:bCs/>
      <w:smallCaps/>
      <w:color w:val="71A100" w:themeColor="accent1" w:themeShade="BF"/>
      <w:spacing w:val="5"/>
    </w:rPr>
  </w:style>
  <w:style w:type="paragraph" w:styleId="NormaaliWWW">
    <w:name w:val="Normal (Web)"/>
    <w:basedOn w:val="Normaali"/>
    <w:uiPriority w:val="99"/>
    <w:unhideWhenUsed/>
    <w:rsid w:val="00F56C0D"/>
    <w:pPr>
      <w:spacing w:before="100" w:beforeAutospacing="1" w:after="100" w:afterAutospacing="1"/>
    </w:pPr>
    <w:rPr>
      <w:rFonts w:ascii="Times New Roman" w:eastAsia="Times New Roman" w:hAnsi="Times New Roman" w:cs="Times New Roman"/>
      <w:lang w:eastAsia="en-GB"/>
    </w:rPr>
  </w:style>
  <w:style w:type="paragraph" w:styleId="Eivli">
    <w:name w:val="No Spacing"/>
    <w:uiPriority w:val="1"/>
    <w:qFormat/>
    <w:rsid w:val="00271347"/>
    <w:pPr>
      <w:spacing w:after="0" w:line="240" w:lineRule="auto"/>
    </w:pPr>
    <w:rPr>
      <w:rFonts w:ascii="Montserrat" w:hAnsi="Montserrat"/>
    </w:rPr>
  </w:style>
  <w:style w:type="character" w:styleId="Voimakas">
    <w:name w:val="Strong"/>
    <w:basedOn w:val="Kappaleenoletusfontti"/>
    <w:uiPriority w:val="22"/>
    <w:qFormat/>
    <w:rsid w:val="00271347"/>
    <w:rPr>
      <w:b/>
      <w:bCs/>
      <w:color w:val="3C0060" w:themeColor="text1"/>
    </w:rPr>
  </w:style>
  <w:style w:type="character" w:styleId="Hienovarainenkorostus">
    <w:name w:val="Subtle Emphasis"/>
    <w:basedOn w:val="Kappaleenoletusfontti"/>
    <w:uiPriority w:val="19"/>
    <w:rsid w:val="006304D6"/>
    <w:rPr>
      <w:i/>
      <w:iCs/>
      <w:color w:val="7C00C7" w:themeColor="text1" w:themeTint="BF"/>
    </w:rPr>
  </w:style>
  <w:style w:type="character" w:styleId="Korostus">
    <w:name w:val="Emphasis"/>
    <w:basedOn w:val="Kappaleenoletusfontti"/>
    <w:uiPriority w:val="20"/>
    <w:qFormat/>
    <w:rsid w:val="0039451E"/>
    <w:rPr>
      <w:i/>
      <w:iCs/>
      <w:color w:val="3C0060" w:themeColor="text1"/>
    </w:rPr>
  </w:style>
  <w:style w:type="character" w:styleId="Kirjannimike">
    <w:name w:val="Book Title"/>
    <w:basedOn w:val="Kappaleenoletusfontti"/>
    <w:uiPriority w:val="33"/>
    <w:rsid w:val="006304D6"/>
    <w:rPr>
      <w:b/>
      <w:bCs/>
      <w:i/>
      <w:iCs/>
      <w:color w:val="3C0060" w:themeColor="text1"/>
      <w:spacing w:val="5"/>
    </w:rPr>
  </w:style>
  <w:style w:type="character" w:styleId="Hienovarainenviittaus">
    <w:name w:val="Subtle Reference"/>
    <w:basedOn w:val="Kappaleenoletusfontti"/>
    <w:uiPriority w:val="31"/>
    <w:rsid w:val="006304D6"/>
    <w:rPr>
      <w:smallCaps/>
      <w:color w:val="9600F2" w:themeColor="text1" w:themeTint="A5"/>
    </w:rPr>
  </w:style>
  <w:style w:type="paragraph" w:styleId="Kuvaotsikko">
    <w:name w:val="caption"/>
    <w:basedOn w:val="Normaali"/>
    <w:next w:val="Normaali"/>
    <w:uiPriority w:val="35"/>
    <w:unhideWhenUsed/>
    <w:qFormat/>
    <w:rsid w:val="00F34476"/>
    <w:pPr>
      <w:spacing w:after="200"/>
    </w:pPr>
    <w:rPr>
      <w:i/>
      <w:iCs/>
      <w:color w:val="3C0060" w:themeColor="text2"/>
      <w:sz w:val="20"/>
      <w:szCs w:val="18"/>
    </w:rPr>
  </w:style>
  <w:style w:type="table" w:styleId="TaulukkoRuudukko">
    <w:name w:val="Table Grid"/>
    <w:basedOn w:val="Normaalitaulukko"/>
    <w:uiPriority w:val="39"/>
    <w:rsid w:val="00286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uettelotaulukko3-korostus6">
    <w:name w:val="List Table 3 Accent 6"/>
    <w:basedOn w:val="Normaalitaulukko"/>
    <w:uiPriority w:val="48"/>
    <w:rsid w:val="00286DBC"/>
    <w:pPr>
      <w:spacing w:after="0" w:line="240" w:lineRule="auto"/>
    </w:pPr>
    <w:tblPr>
      <w:tblStyleRowBandSize w:val="1"/>
      <w:tblStyleColBandSize w:val="1"/>
      <w:tblBorders>
        <w:top w:val="single" w:sz="4" w:space="0" w:color="3C0060" w:themeColor="accent6"/>
        <w:left w:val="single" w:sz="4" w:space="0" w:color="3C0060" w:themeColor="accent6"/>
        <w:bottom w:val="single" w:sz="4" w:space="0" w:color="3C0060" w:themeColor="accent6"/>
        <w:right w:val="single" w:sz="4" w:space="0" w:color="3C0060" w:themeColor="accent6"/>
      </w:tblBorders>
    </w:tblPr>
    <w:tblStylePr w:type="firstRow">
      <w:rPr>
        <w:b/>
        <w:bCs/>
        <w:color w:val="FAFAFA" w:themeColor="background1"/>
      </w:rPr>
      <w:tblPr/>
      <w:tcPr>
        <w:shd w:val="clear" w:color="auto" w:fill="3C0060" w:themeFill="accent6"/>
      </w:tcPr>
    </w:tblStylePr>
    <w:tblStylePr w:type="lastRow">
      <w:rPr>
        <w:b/>
        <w:bCs/>
      </w:rPr>
      <w:tblPr/>
      <w:tcPr>
        <w:tcBorders>
          <w:top w:val="double" w:sz="4" w:space="0" w:color="3C0060" w:themeColor="accent6"/>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0060" w:themeColor="accent6"/>
          <w:right w:val="single" w:sz="4" w:space="0" w:color="3C0060" w:themeColor="accent6"/>
        </w:tcBorders>
      </w:tcPr>
    </w:tblStylePr>
    <w:tblStylePr w:type="band1Horz">
      <w:tblPr/>
      <w:tcPr>
        <w:tcBorders>
          <w:top w:val="single" w:sz="4" w:space="0" w:color="3C0060" w:themeColor="accent6"/>
          <w:bottom w:val="single" w:sz="4" w:space="0" w:color="3C0060"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0060" w:themeColor="accent6"/>
          <w:left w:val="nil"/>
        </w:tcBorders>
      </w:tcPr>
    </w:tblStylePr>
    <w:tblStylePr w:type="swCell">
      <w:tblPr/>
      <w:tcPr>
        <w:tcBorders>
          <w:top w:val="double" w:sz="4" w:space="0" w:color="3C0060" w:themeColor="accent6"/>
          <w:right w:val="nil"/>
        </w:tcBorders>
      </w:tcPr>
    </w:tblStylePr>
  </w:style>
  <w:style w:type="table" w:styleId="Vriksluettelotaulukko6-korostus2">
    <w:name w:val="List Table 6 Colorful Accent 2"/>
    <w:basedOn w:val="Normaalitaulukko"/>
    <w:uiPriority w:val="51"/>
    <w:rsid w:val="00286DBC"/>
    <w:pPr>
      <w:spacing w:after="0" w:line="240" w:lineRule="auto"/>
    </w:pPr>
    <w:rPr>
      <w:color w:val="A837F3" w:themeColor="accent2" w:themeShade="BF"/>
    </w:rPr>
    <w:tblPr>
      <w:tblStyleRowBandSize w:val="1"/>
      <w:tblStyleColBandSize w:val="1"/>
      <w:tblBorders>
        <w:top w:val="single" w:sz="4" w:space="0" w:color="D297F9" w:themeColor="accent2"/>
        <w:bottom w:val="single" w:sz="4" w:space="0" w:color="D297F9" w:themeColor="accent2"/>
      </w:tblBorders>
    </w:tblPr>
    <w:tblStylePr w:type="firstRow">
      <w:rPr>
        <w:b/>
        <w:bCs/>
      </w:rPr>
      <w:tblPr/>
      <w:tcPr>
        <w:tcBorders>
          <w:bottom w:val="single" w:sz="4" w:space="0" w:color="D297F9" w:themeColor="accent2"/>
        </w:tcBorders>
      </w:tcPr>
    </w:tblStylePr>
    <w:tblStylePr w:type="lastRow">
      <w:rPr>
        <w:b/>
        <w:bCs/>
      </w:rPr>
      <w:tblPr/>
      <w:tcPr>
        <w:tcBorders>
          <w:top w:val="double" w:sz="4" w:space="0" w:color="D297F9" w:themeColor="accent2"/>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table" w:styleId="Vriksluettelotaulukko6-korostus3">
    <w:name w:val="List Table 6 Colorful Accent 3"/>
    <w:basedOn w:val="Normaalitaulukko"/>
    <w:uiPriority w:val="51"/>
    <w:rsid w:val="00286DBC"/>
    <w:pPr>
      <w:spacing w:after="0" w:line="240" w:lineRule="auto"/>
    </w:pPr>
    <w:rPr>
      <w:color w:val="F2000F" w:themeColor="accent3" w:themeShade="BF"/>
    </w:rPr>
    <w:tblPr>
      <w:tblStyleRowBandSize w:val="1"/>
      <w:tblStyleColBandSize w:val="1"/>
      <w:tblBorders>
        <w:top w:val="single" w:sz="4" w:space="0" w:color="FF4551" w:themeColor="accent3"/>
        <w:bottom w:val="single" w:sz="4" w:space="0" w:color="FF4551" w:themeColor="accent3"/>
      </w:tblBorders>
    </w:tblPr>
    <w:tblStylePr w:type="firstRow">
      <w:rPr>
        <w:b/>
        <w:bCs/>
      </w:rPr>
      <w:tblPr/>
      <w:tcPr>
        <w:tcBorders>
          <w:bottom w:val="single" w:sz="4" w:space="0" w:color="FF4551" w:themeColor="accent3"/>
        </w:tcBorders>
      </w:tcPr>
    </w:tblStylePr>
    <w:tblStylePr w:type="lastRow">
      <w:rPr>
        <w:b/>
        <w:bCs/>
      </w:rPr>
      <w:tblPr/>
      <w:tcPr>
        <w:tcBorders>
          <w:top w:val="double" w:sz="4" w:space="0" w:color="FF4551" w:themeColor="accent3"/>
        </w:tcBorders>
      </w:tcPr>
    </w:tblStylePr>
    <w:tblStylePr w:type="firstCol">
      <w:rPr>
        <w:b/>
        <w:bCs/>
      </w:rPr>
    </w:tblStylePr>
    <w:tblStylePr w:type="lastCol">
      <w:rPr>
        <w:b/>
        <w:bCs/>
      </w:rPr>
    </w:tblStylePr>
    <w:tblStylePr w:type="band1Vert">
      <w:tblPr/>
      <w:tcPr>
        <w:shd w:val="clear" w:color="auto" w:fill="FFD9DC" w:themeFill="accent3" w:themeFillTint="33"/>
      </w:tcPr>
    </w:tblStylePr>
    <w:tblStylePr w:type="band1Horz">
      <w:tblPr/>
      <w:tcPr>
        <w:shd w:val="clear" w:color="auto" w:fill="FFD9DC" w:themeFill="accent3" w:themeFillTint="33"/>
      </w:tcPr>
    </w:tblStylePr>
  </w:style>
  <w:style w:type="table" w:styleId="Tummaluettelotaulukko5-korostus1">
    <w:name w:val="List Table 5 Dark Accent 1"/>
    <w:basedOn w:val="Normaalitaulukko"/>
    <w:uiPriority w:val="50"/>
    <w:rsid w:val="0043611C"/>
    <w:pPr>
      <w:spacing w:after="0" w:line="240" w:lineRule="auto"/>
    </w:pPr>
    <w:rPr>
      <w:color w:val="FAFAFA" w:themeColor="background1"/>
    </w:rPr>
    <w:tblPr>
      <w:tblStyleRowBandSize w:val="1"/>
      <w:tblStyleColBandSize w:val="1"/>
      <w:tblBorders>
        <w:top w:val="single" w:sz="24" w:space="0" w:color="97D700" w:themeColor="accent1"/>
        <w:left w:val="single" w:sz="24" w:space="0" w:color="97D700" w:themeColor="accent1"/>
        <w:bottom w:val="single" w:sz="24" w:space="0" w:color="97D700" w:themeColor="accent1"/>
        <w:right w:val="single" w:sz="24" w:space="0" w:color="97D700" w:themeColor="accent1"/>
      </w:tblBorders>
    </w:tblPr>
    <w:tcPr>
      <w:shd w:val="clear" w:color="auto" w:fill="97D700" w:themeFill="accent1"/>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ummaluettelotaulukko5">
    <w:name w:val="List Table 5 Dark"/>
    <w:basedOn w:val="Normaalitaulukko"/>
    <w:uiPriority w:val="50"/>
    <w:rsid w:val="0043611C"/>
    <w:pPr>
      <w:spacing w:after="0" w:line="240" w:lineRule="auto"/>
    </w:pPr>
    <w:rPr>
      <w:color w:val="FAFAFA" w:themeColor="background1"/>
    </w:rPr>
    <w:tblPr>
      <w:tblStyleRowBandSize w:val="1"/>
      <w:tblStyleColBandSize w:val="1"/>
      <w:tblBorders>
        <w:top w:val="single" w:sz="24" w:space="0" w:color="3C0060" w:themeColor="text1"/>
        <w:left w:val="single" w:sz="24" w:space="0" w:color="3C0060" w:themeColor="text1"/>
        <w:bottom w:val="single" w:sz="24" w:space="0" w:color="3C0060" w:themeColor="text1"/>
        <w:right w:val="single" w:sz="24" w:space="0" w:color="3C0060" w:themeColor="text1"/>
      </w:tblBorders>
    </w:tblPr>
    <w:tcPr>
      <w:shd w:val="clear" w:color="auto" w:fill="3C0060" w:themeFill="text1"/>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uettelotaulukko3">
    <w:name w:val="List Table 3"/>
    <w:basedOn w:val="Normaalitaulukko"/>
    <w:uiPriority w:val="48"/>
    <w:rsid w:val="0043611C"/>
    <w:pPr>
      <w:spacing w:after="0" w:line="240" w:lineRule="auto"/>
    </w:pPr>
    <w:tblPr>
      <w:tblStyleRowBandSize w:val="1"/>
      <w:tblStyleColBandSize w:val="1"/>
      <w:tblBorders>
        <w:top w:val="single" w:sz="4" w:space="0" w:color="3C0060" w:themeColor="text1"/>
        <w:left w:val="single" w:sz="4" w:space="0" w:color="3C0060" w:themeColor="text1"/>
        <w:bottom w:val="single" w:sz="4" w:space="0" w:color="3C0060" w:themeColor="text1"/>
        <w:right w:val="single" w:sz="4" w:space="0" w:color="3C0060" w:themeColor="text1"/>
      </w:tblBorders>
    </w:tblPr>
    <w:tblStylePr w:type="firstRow">
      <w:rPr>
        <w:b/>
        <w:bCs/>
        <w:color w:val="FAFAFA" w:themeColor="background1"/>
      </w:rPr>
      <w:tblPr/>
      <w:tcPr>
        <w:shd w:val="clear" w:color="auto" w:fill="3C0060" w:themeFill="text1"/>
      </w:tcPr>
    </w:tblStylePr>
    <w:tblStylePr w:type="lastRow">
      <w:rPr>
        <w:b/>
        <w:bCs/>
      </w:rPr>
      <w:tblPr/>
      <w:tcPr>
        <w:tcBorders>
          <w:top w:val="double" w:sz="4" w:space="0" w:color="3C0060" w:themeColor="text1"/>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0060" w:themeColor="text1"/>
          <w:right w:val="single" w:sz="4" w:space="0" w:color="3C0060" w:themeColor="text1"/>
        </w:tcBorders>
      </w:tcPr>
    </w:tblStylePr>
    <w:tblStylePr w:type="band1Horz">
      <w:tblPr/>
      <w:tcPr>
        <w:tcBorders>
          <w:top w:val="single" w:sz="4" w:space="0" w:color="3C0060" w:themeColor="text1"/>
          <w:bottom w:val="single" w:sz="4" w:space="0" w:color="3C006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0060" w:themeColor="text1"/>
          <w:left w:val="nil"/>
        </w:tcBorders>
      </w:tcPr>
    </w:tblStylePr>
    <w:tblStylePr w:type="swCell">
      <w:tblPr/>
      <w:tcPr>
        <w:tcBorders>
          <w:top w:val="double" w:sz="4" w:space="0" w:color="3C0060" w:themeColor="text1"/>
          <w:right w:val="nil"/>
        </w:tcBorders>
      </w:tcPr>
    </w:tblStylePr>
  </w:style>
  <w:style w:type="table" w:styleId="Vriksruudukkotaulukko6-korostus2">
    <w:name w:val="Grid Table 6 Colorful Accent 2"/>
    <w:basedOn w:val="Normaalitaulukko"/>
    <w:uiPriority w:val="51"/>
    <w:rsid w:val="0043611C"/>
    <w:pPr>
      <w:spacing w:after="0" w:line="240" w:lineRule="auto"/>
    </w:pPr>
    <w:rPr>
      <w:color w:val="A837F3" w:themeColor="accent2" w:themeShade="BF"/>
    </w:rPr>
    <w:tblPr>
      <w:tblStyleRowBandSize w:val="1"/>
      <w:tblStyleColBandSize w:val="1"/>
      <w:tblBorders>
        <w:top w:val="single" w:sz="4" w:space="0" w:color="E3C0FB" w:themeColor="accent2" w:themeTint="99"/>
        <w:left w:val="single" w:sz="4" w:space="0" w:color="E3C0FB" w:themeColor="accent2" w:themeTint="99"/>
        <w:bottom w:val="single" w:sz="4" w:space="0" w:color="E3C0FB" w:themeColor="accent2" w:themeTint="99"/>
        <w:right w:val="single" w:sz="4" w:space="0" w:color="E3C0FB" w:themeColor="accent2" w:themeTint="99"/>
        <w:insideH w:val="single" w:sz="4" w:space="0" w:color="E3C0FB" w:themeColor="accent2" w:themeTint="99"/>
        <w:insideV w:val="single" w:sz="4" w:space="0" w:color="E3C0FB" w:themeColor="accent2" w:themeTint="99"/>
      </w:tblBorders>
    </w:tblPr>
    <w:tblStylePr w:type="firstRow">
      <w:rPr>
        <w:b/>
        <w:bCs/>
      </w:rPr>
      <w:tblPr/>
      <w:tcPr>
        <w:tcBorders>
          <w:bottom w:val="single" w:sz="12" w:space="0" w:color="E3C0FB" w:themeColor="accent2" w:themeTint="99"/>
        </w:tcBorders>
      </w:tcPr>
    </w:tblStylePr>
    <w:tblStylePr w:type="lastRow">
      <w:rPr>
        <w:b/>
        <w:bCs/>
      </w:rPr>
      <w:tblPr/>
      <w:tcPr>
        <w:tcBorders>
          <w:top w:val="double" w:sz="4" w:space="0" w:color="E3C0FB" w:themeColor="accent2" w:themeTint="99"/>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table" w:styleId="Ruudukkotaulukko4-korostus6">
    <w:name w:val="Grid Table 4 Accent 6"/>
    <w:basedOn w:val="Normaalitaulukko"/>
    <w:uiPriority w:val="49"/>
    <w:rsid w:val="0043611C"/>
    <w:pPr>
      <w:spacing w:after="0" w:line="240" w:lineRule="auto"/>
    </w:pPr>
    <w:tblPr>
      <w:tblStyleRowBandSize w:val="1"/>
      <w:tblStyleColBandSize w:val="1"/>
      <w:tblBorders>
        <w:top w:val="single" w:sz="4" w:space="0" w:color="A106FF" w:themeColor="accent6" w:themeTint="99"/>
        <w:left w:val="single" w:sz="4" w:space="0" w:color="A106FF" w:themeColor="accent6" w:themeTint="99"/>
        <w:bottom w:val="single" w:sz="4" w:space="0" w:color="A106FF" w:themeColor="accent6" w:themeTint="99"/>
        <w:right w:val="single" w:sz="4" w:space="0" w:color="A106FF" w:themeColor="accent6" w:themeTint="99"/>
        <w:insideH w:val="single" w:sz="4" w:space="0" w:color="A106FF" w:themeColor="accent6" w:themeTint="99"/>
        <w:insideV w:val="single" w:sz="4" w:space="0" w:color="A106FF" w:themeColor="accent6" w:themeTint="99"/>
      </w:tblBorders>
    </w:tblPr>
    <w:tblStylePr w:type="firstRow">
      <w:rPr>
        <w:b/>
        <w:bCs/>
        <w:color w:val="FAFAFA" w:themeColor="background1"/>
      </w:rPr>
      <w:tblPr/>
      <w:tcPr>
        <w:tcBorders>
          <w:top w:val="single" w:sz="4" w:space="0" w:color="3C0060" w:themeColor="accent6"/>
          <w:left w:val="single" w:sz="4" w:space="0" w:color="3C0060" w:themeColor="accent6"/>
          <w:bottom w:val="single" w:sz="4" w:space="0" w:color="3C0060" w:themeColor="accent6"/>
          <w:right w:val="single" w:sz="4" w:space="0" w:color="3C0060" w:themeColor="accent6"/>
          <w:insideH w:val="nil"/>
          <w:insideV w:val="nil"/>
        </w:tcBorders>
        <w:shd w:val="clear" w:color="auto" w:fill="3C0060" w:themeFill="accent6"/>
      </w:tcPr>
    </w:tblStylePr>
    <w:tblStylePr w:type="lastRow">
      <w:rPr>
        <w:b/>
        <w:bCs/>
      </w:rPr>
      <w:tblPr/>
      <w:tcPr>
        <w:tcBorders>
          <w:top w:val="double" w:sz="4" w:space="0" w:color="3C0060" w:themeColor="accent6"/>
        </w:tcBorders>
      </w:tcPr>
    </w:tblStylePr>
    <w:tblStylePr w:type="firstCol">
      <w:rPr>
        <w:b/>
        <w:bCs/>
      </w:rPr>
    </w:tblStylePr>
    <w:tblStylePr w:type="lastCol">
      <w:rPr>
        <w:b/>
        <w:bCs/>
      </w:rPr>
    </w:tblStylePr>
    <w:tblStylePr w:type="band1Vert">
      <w:tblPr/>
      <w:tcPr>
        <w:shd w:val="clear" w:color="auto" w:fill="DFACFF" w:themeFill="accent6" w:themeFillTint="33"/>
      </w:tcPr>
    </w:tblStylePr>
    <w:tblStylePr w:type="band1Horz">
      <w:tblPr/>
      <w:tcPr>
        <w:shd w:val="clear" w:color="auto" w:fill="DFACFF" w:themeFill="accent6" w:themeFillTint="33"/>
      </w:tcPr>
    </w:tblStylePr>
  </w:style>
  <w:style w:type="table" w:styleId="Vriksluettelotaulukko7-korostus3">
    <w:name w:val="List Table 7 Colorful Accent 3"/>
    <w:basedOn w:val="Normaalitaulukko"/>
    <w:uiPriority w:val="52"/>
    <w:rsid w:val="0043611C"/>
    <w:pPr>
      <w:spacing w:after="0" w:line="240" w:lineRule="auto"/>
    </w:pPr>
    <w:rPr>
      <w:color w:val="F2000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4551" w:themeColor="accent3"/>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FF4551" w:themeColor="accent3"/>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4551" w:themeColor="accent3"/>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FF4551" w:themeColor="accent3"/>
        </w:tcBorders>
        <w:shd w:val="clear" w:color="auto" w:fill="FAFAFA" w:themeFill="background1"/>
      </w:tcPr>
    </w:tblStylePr>
    <w:tblStylePr w:type="band1Vert">
      <w:tblPr/>
      <w:tcPr>
        <w:shd w:val="clear" w:color="auto" w:fill="FFD9DC" w:themeFill="accent3" w:themeFillTint="33"/>
      </w:tcPr>
    </w:tblStylePr>
    <w:tblStylePr w:type="band1Horz">
      <w:tblPr/>
      <w:tcPr>
        <w:shd w:val="clear" w:color="auto" w:fill="FFD9DC"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uettelotaulukko3-korostus5">
    <w:name w:val="List Table 3 Accent 5"/>
    <w:basedOn w:val="Normaalitaulukko"/>
    <w:uiPriority w:val="48"/>
    <w:rsid w:val="0043611C"/>
    <w:pPr>
      <w:spacing w:after="0" w:line="240" w:lineRule="auto"/>
    </w:pPr>
    <w:tblPr>
      <w:tblStyleRowBandSize w:val="1"/>
      <w:tblStyleColBandSize w:val="1"/>
      <w:tblBorders>
        <w:top w:val="single" w:sz="4" w:space="0" w:color="3C5900" w:themeColor="accent5"/>
        <w:left w:val="single" w:sz="4" w:space="0" w:color="3C5900" w:themeColor="accent5"/>
        <w:bottom w:val="single" w:sz="4" w:space="0" w:color="3C5900" w:themeColor="accent5"/>
        <w:right w:val="single" w:sz="4" w:space="0" w:color="3C5900" w:themeColor="accent5"/>
      </w:tblBorders>
    </w:tblPr>
    <w:tblStylePr w:type="firstRow">
      <w:rPr>
        <w:b/>
        <w:bCs/>
        <w:color w:val="FAFAFA" w:themeColor="background1"/>
      </w:rPr>
      <w:tblPr/>
      <w:tcPr>
        <w:shd w:val="clear" w:color="auto" w:fill="3C5900" w:themeFill="accent5"/>
      </w:tcPr>
    </w:tblStylePr>
    <w:tblStylePr w:type="lastRow">
      <w:rPr>
        <w:b/>
        <w:bCs/>
      </w:rPr>
      <w:tblPr/>
      <w:tcPr>
        <w:tcBorders>
          <w:top w:val="double" w:sz="4" w:space="0" w:color="3C5900" w:themeColor="accent5"/>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5900" w:themeColor="accent5"/>
          <w:right w:val="single" w:sz="4" w:space="0" w:color="3C5900" w:themeColor="accent5"/>
        </w:tcBorders>
      </w:tcPr>
    </w:tblStylePr>
    <w:tblStylePr w:type="band1Horz">
      <w:tblPr/>
      <w:tcPr>
        <w:tcBorders>
          <w:top w:val="single" w:sz="4" w:space="0" w:color="3C5900" w:themeColor="accent5"/>
          <w:bottom w:val="single" w:sz="4" w:space="0" w:color="3C590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5900" w:themeColor="accent5"/>
          <w:left w:val="nil"/>
        </w:tcBorders>
      </w:tcPr>
    </w:tblStylePr>
    <w:tblStylePr w:type="swCell">
      <w:tblPr/>
      <w:tcPr>
        <w:tcBorders>
          <w:top w:val="double" w:sz="4" w:space="0" w:color="3C5900" w:themeColor="accent5"/>
          <w:right w:val="nil"/>
        </w:tcBorders>
      </w:tcPr>
    </w:tblStylePr>
  </w:style>
  <w:style w:type="table" w:styleId="Luettelotaulukko3-korostus4">
    <w:name w:val="List Table 3 Accent 4"/>
    <w:basedOn w:val="Normaalitaulukko"/>
    <w:uiPriority w:val="48"/>
    <w:rsid w:val="0043611C"/>
    <w:pPr>
      <w:spacing w:after="0" w:line="240" w:lineRule="auto"/>
    </w:pPr>
    <w:tblPr>
      <w:tblStyleRowBandSize w:val="1"/>
      <w:tblStyleColBandSize w:val="1"/>
      <w:tblBorders>
        <w:top w:val="single" w:sz="4" w:space="0" w:color="E9E700" w:themeColor="accent4"/>
        <w:left w:val="single" w:sz="4" w:space="0" w:color="E9E700" w:themeColor="accent4"/>
        <w:bottom w:val="single" w:sz="4" w:space="0" w:color="E9E700" w:themeColor="accent4"/>
        <w:right w:val="single" w:sz="4" w:space="0" w:color="E9E700" w:themeColor="accent4"/>
      </w:tblBorders>
    </w:tblPr>
    <w:tblStylePr w:type="firstRow">
      <w:rPr>
        <w:b/>
        <w:bCs/>
        <w:color w:val="FAFAFA" w:themeColor="background1"/>
      </w:rPr>
      <w:tblPr/>
      <w:tcPr>
        <w:shd w:val="clear" w:color="auto" w:fill="E9E700" w:themeFill="accent4"/>
      </w:tcPr>
    </w:tblStylePr>
    <w:tblStylePr w:type="lastRow">
      <w:rPr>
        <w:b/>
        <w:bCs/>
      </w:rPr>
      <w:tblPr/>
      <w:tcPr>
        <w:tcBorders>
          <w:top w:val="double" w:sz="4" w:space="0" w:color="E9E700" w:themeColor="accent4"/>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E9E700" w:themeColor="accent4"/>
          <w:right w:val="single" w:sz="4" w:space="0" w:color="E9E700" w:themeColor="accent4"/>
        </w:tcBorders>
      </w:tcPr>
    </w:tblStylePr>
    <w:tblStylePr w:type="band1Horz">
      <w:tblPr/>
      <w:tcPr>
        <w:tcBorders>
          <w:top w:val="single" w:sz="4" w:space="0" w:color="E9E700" w:themeColor="accent4"/>
          <w:bottom w:val="single" w:sz="4" w:space="0" w:color="E9E7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E700" w:themeColor="accent4"/>
          <w:left w:val="nil"/>
        </w:tcBorders>
      </w:tcPr>
    </w:tblStylePr>
    <w:tblStylePr w:type="swCell">
      <w:tblPr/>
      <w:tcPr>
        <w:tcBorders>
          <w:top w:val="double" w:sz="4" w:space="0" w:color="E9E700" w:themeColor="accent4"/>
          <w:right w:val="nil"/>
        </w:tcBorders>
      </w:tcPr>
    </w:tblStylePr>
  </w:style>
  <w:style w:type="table" w:styleId="Yksinkertainentaulukko1">
    <w:name w:val="Plain Table 1"/>
    <w:basedOn w:val="Normaalitaulukko"/>
    <w:uiPriority w:val="41"/>
    <w:rsid w:val="0043611C"/>
    <w:pPr>
      <w:spacing w:after="0" w:line="240" w:lineRule="auto"/>
    </w:pPr>
    <w:tblPr>
      <w:tblStyleRowBandSize w:val="1"/>
      <w:tblStyleColBandSize w:val="1"/>
      <w:tblBorders>
        <w:top w:val="single" w:sz="4" w:space="0" w:color="BBBBBB" w:themeColor="background1" w:themeShade="BF"/>
        <w:left w:val="single" w:sz="4" w:space="0" w:color="BBBBBB" w:themeColor="background1" w:themeShade="BF"/>
        <w:bottom w:val="single" w:sz="4" w:space="0" w:color="BBBBBB" w:themeColor="background1" w:themeShade="BF"/>
        <w:right w:val="single" w:sz="4" w:space="0" w:color="BBBBBB" w:themeColor="background1" w:themeShade="BF"/>
        <w:insideH w:val="single" w:sz="4" w:space="0" w:color="BBBBBB" w:themeColor="background1" w:themeShade="BF"/>
        <w:insideV w:val="single" w:sz="4" w:space="0" w:color="BBBBBB" w:themeColor="background1" w:themeShade="BF"/>
      </w:tblBorders>
    </w:tblPr>
    <w:tblStylePr w:type="firstRow">
      <w:rPr>
        <w:b/>
        <w:bCs/>
      </w:rPr>
    </w:tblStylePr>
    <w:tblStylePr w:type="lastRow">
      <w:rPr>
        <w:b/>
        <w:bCs/>
      </w:rPr>
      <w:tblPr/>
      <w:tcPr>
        <w:tcBorders>
          <w:top w:val="double" w:sz="4" w:space="0" w:color="BBBBBB" w:themeColor="background1" w:themeShade="BF"/>
        </w:tcBorders>
      </w:tcPr>
    </w:tblStylePr>
    <w:tblStylePr w:type="firstCol">
      <w:rPr>
        <w:b/>
        <w:bCs/>
      </w:rPr>
    </w:tblStylePr>
    <w:tblStylePr w:type="lastCol">
      <w:rPr>
        <w:b/>
        <w:bCs/>
      </w:r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style>
  <w:style w:type="table" w:styleId="Yksinkertainentaulukko3">
    <w:name w:val="Plain Table 3"/>
    <w:basedOn w:val="Normaalitaulukko"/>
    <w:uiPriority w:val="43"/>
    <w:rsid w:val="0043611C"/>
    <w:pPr>
      <w:spacing w:after="0" w:line="240" w:lineRule="auto"/>
    </w:pPr>
    <w:tblPr>
      <w:tblStyleRowBandSize w:val="1"/>
      <w:tblStyleColBandSize w:val="1"/>
    </w:tblPr>
    <w:tblStylePr w:type="firstRow">
      <w:rPr>
        <w:b/>
        <w:bCs/>
        <w:caps/>
      </w:rPr>
      <w:tblPr/>
      <w:tcPr>
        <w:tcBorders>
          <w:bottom w:val="single" w:sz="4" w:space="0" w:color="B02FF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B02FFF" w:themeColor="text1" w:themeTint="80"/>
        </w:tcBorders>
      </w:tcPr>
    </w:tblStylePr>
    <w:tblStylePr w:type="lastCol">
      <w:rPr>
        <w:b/>
        <w:bCs/>
        <w:caps/>
      </w:rPr>
      <w:tblPr/>
      <w:tcPr>
        <w:tcBorders>
          <w:left w:val="nil"/>
        </w:tcBorders>
      </w:tc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43611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style>
  <w:style w:type="table" w:styleId="Yksinkertainentaulukko5">
    <w:name w:val="Plain Table 5"/>
    <w:basedOn w:val="Normaalitaulukko"/>
    <w:uiPriority w:val="45"/>
    <w:rsid w:val="0043611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02FFF" w:themeColor="text1" w:themeTint="80"/>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B02FFF" w:themeColor="text1" w:themeTint="80"/>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02FFF" w:themeColor="text1" w:themeTint="80"/>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B02FFF" w:themeColor="text1" w:themeTint="80"/>
        </w:tcBorders>
        <w:shd w:val="clear" w:color="auto" w:fill="FAFAFA" w:themeFill="background1"/>
      </w:tc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Vaalearuudukkotaulukko1-korostus2">
    <w:name w:val="Grid Table 1 Light Accent 2"/>
    <w:basedOn w:val="Normaalitaulukko"/>
    <w:uiPriority w:val="46"/>
    <w:rsid w:val="0043611C"/>
    <w:pPr>
      <w:spacing w:after="0" w:line="240" w:lineRule="auto"/>
    </w:pPr>
    <w:tblPr>
      <w:tblStyleRowBandSize w:val="1"/>
      <w:tblStyleColBandSize w:val="1"/>
      <w:tblBorders>
        <w:top w:val="single" w:sz="4" w:space="0" w:color="ECD5FC" w:themeColor="accent2" w:themeTint="66"/>
        <w:left w:val="single" w:sz="4" w:space="0" w:color="ECD5FC" w:themeColor="accent2" w:themeTint="66"/>
        <w:bottom w:val="single" w:sz="4" w:space="0" w:color="ECD5FC" w:themeColor="accent2" w:themeTint="66"/>
        <w:right w:val="single" w:sz="4" w:space="0" w:color="ECD5FC" w:themeColor="accent2" w:themeTint="66"/>
        <w:insideH w:val="single" w:sz="4" w:space="0" w:color="ECD5FC" w:themeColor="accent2" w:themeTint="66"/>
        <w:insideV w:val="single" w:sz="4" w:space="0" w:color="ECD5FC" w:themeColor="accent2" w:themeTint="66"/>
      </w:tblBorders>
    </w:tblPr>
    <w:tblStylePr w:type="firstRow">
      <w:rPr>
        <w:b/>
        <w:bCs/>
      </w:rPr>
      <w:tblPr/>
      <w:tcPr>
        <w:tcBorders>
          <w:bottom w:val="single" w:sz="12" w:space="0" w:color="E3C0FB" w:themeColor="accent2" w:themeTint="99"/>
        </w:tcBorders>
      </w:tcPr>
    </w:tblStylePr>
    <w:tblStylePr w:type="lastRow">
      <w:rPr>
        <w:b/>
        <w:bCs/>
      </w:rPr>
      <w:tblPr/>
      <w:tcPr>
        <w:tcBorders>
          <w:top w:val="double" w:sz="2" w:space="0" w:color="E3C0FB" w:themeColor="accent2" w:themeTint="99"/>
        </w:tcBorders>
      </w:tcPr>
    </w:tblStylePr>
    <w:tblStylePr w:type="firstCol">
      <w:rPr>
        <w:b/>
        <w:bCs/>
      </w:rPr>
    </w:tblStylePr>
    <w:tblStylePr w:type="lastCol">
      <w:rPr>
        <w:b/>
        <w:bCs/>
      </w:rPr>
    </w:tblStylePr>
  </w:style>
  <w:style w:type="table" w:styleId="Tummaluettelotaulukko5-korostus6">
    <w:name w:val="List Table 5 Dark Accent 6"/>
    <w:basedOn w:val="Normaalitaulukko"/>
    <w:uiPriority w:val="50"/>
    <w:rsid w:val="0043611C"/>
    <w:pPr>
      <w:spacing w:after="0" w:line="240" w:lineRule="auto"/>
    </w:pPr>
    <w:rPr>
      <w:color w:val="FAFAFA" w:themeColor="background1"/>
    </w:rPr>
    <w:tblPr>
      <w:tblStyleRowBandSize w:val="1"/>
      <w:tblStyleColBandSize w:val="1"/>
      <w:tblBorders>
        <w:top w:val="single" w:sz="24" w:space="0" w:color="3C0060" w:themeColor="accent6"/>
        <w:left w:val="single" w:sz="24" w:space="0" w:color="3C0060" w:themeColor="accent6"/>
        <w:bottom w:val="single" w:sz="24" w:space="0" w:color="3C0060" w:themeColor="accent6"/>
        <w:right w:val="single" w:sz="24" w:space="0" w:color="3C0060" w:themeColor="accent6"/>
      </w:tblBorders>
    </w:tblPr>
    <w:tcPr>
      <w:shd w:val="clear" w:color="auto" w:fill="3C0060" w:themeFill="accent6"/>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Vriksluettelotaulukko7-korostus2">
    <w:name w:val="List Table 7 Colorful Accent 2"/>
    <w:basedOn w:val="Normaalitaulukko"/>
    <w:uiPriority w:val="52"/>
    <w:rsid w:val="0043611C"/>
    <w:pPr>
      <w:spacing w:after="0" w:line="240" w:lineRule="auto"/>
    </w:pPr>
    <w:rPr>
      <w:color w:val="A837F3"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297F9" w:themeColor="accent2"/>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D297F9" w:themeColor="accent2"/>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297F9" w:themeColor="accent2"/>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D297F9" w:themeColor="accent2"/>
        </w:tcBorders>
        <w:shd w:val="clear" w:color="auto" w:fill="FAFAFA" w:themeFill="background1"/>
      </w:tcPr>
    </w:tblStylePr>
    <w:tblStylePr w:type="band1Vert">
      <w:tblPr/>
      <w:tcPr>
        <w:shd w:val="clear" w:color="auto" w:fill="F5EAFD" w:themeFill="accent2" w:themeFillTint="33"/>
      </w:tcPr>
    </w:tblStylePr>
    <w:tblStylePr w:type="band1Horz">
      <w:tblPr/>
      <w:tcPr>
        <w:shd w:val="clear" w:color="auto" w:fill="F5EAFD"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AspaTaulukko">
    <w:name w:val="Aspa Taulukko"/>
    <w:basedOn w:val="Normaalitaulukko"/>
    <w:uiPriority w:val="99"/>
    <w:rsid w:val="001E6709"/>
    <w:pPr>
      <w:spacing w:after="0" w:line="240" w:lineRule="auto"/>
    </w:pPr>
    <w:tblPr>
      <w:tblStyleRowBandSize w:val="1"/>
      <w:tblStyleColBandSize w:val="1"/>
      <w:tblCellMar>
        <w:top w:w="85" w:type="dxa"/>
        <w:left w:w="85" w:type="dxa"/>
        <w:bottom w:w="85" w:type="dxa"/>
        <w:right w:w="85" w:type="dxa"/>
      </w:tblCellMar>
    </w:tblPr>
    <w:tcPr>
      <w:shd w:val="clear" w:color="auto" w:fill="auto"/>
      <w:vAlign w:val="center"/>
    </w:tcPr>
    <w:tblStylePr w:type="firstRow">
      <w:rPr>
        <w:b/>
        <w:color w:val="auto"/>
      </w:rPr>
      <w:tblPr/>
      <w:tcPr>
        <w:shd w:val="clear" w:color="auto" w:fill="3C0060" w:themeFill="text1"/>
        <w:vAlign w:val="top"/>
      </w:tcPr>
    </w:tblStylePr>
    <w:tblStylePr w:type="lastRow">
      <w:rPr>
        <w:b/>
        <w:color w:val="FAFAFA" w:themeColor="background2"/>
      </w:rPr>
      <w:tblPr/>
      <w:tcPr>
        <w:shd w:val="clear" w:color="auto" w:fill="3C0060" w:themeFill="text1"/>
      </w:tcPr>
    </w:tblStylePr>
    <w:tblStylePr w:type="band1Horz">
      <w:tblPr/>
      <w:tcPr>
        <w:shd w:val="clear" w:color="auto" w:fill="EBE5EF"/>
      </w:tcPr>
    </w:tblStylePr>
    <w:tblStylePr w:type="band2Horz">
      <w:tblPr/>
      <w:tcPr>
        <w:shd w:val="clear" w:color="auto" w:fill="FFFFFF"/>
      </w:tcPr>
    </w:tblStylePr>
  </w:style>
  <w:style w:type="table" w:styleId="Luettelotaulukko2-korostus3">
    <w:name w:val="List Table 2 Accent 3"/>
    <w:basedOn w:val="Normaalitaulukko"/>
    <w:uiPriority w:val="47"/>
    <w:rsid w:val="0043611C"/>
    <w:pPr>
      <w:spacing w:after="0" w:line="240" w:lineRule="auto"/>
    </w:pPr>
    <w:tblPr>
      <w:tblStyleRowBandSize w:val="1"/>
      <w:tblStyleColBandSize w:val="1"/>
      <w:tblBorders>
        <w:top w:val="single" w:sz="4" w:space="0" w:color="FF8F96" w:themeColor="accent3" w:themeTint="99"/>
        <w:bottom w:val="single" w:sz="4" w:space="0" w:color="FF8F96" w:themeColor="accent3" w:themeTint="99"/>
        <w:insideH w:val="single" w:sz="4" w:space="0" w:color="FF8F96"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D9DC" w:themeFill="accent3" w:themeFillTint="33"/>
      </w:tcPr>
    </w:tblStylePr>
    <w:tblStylePr w:type="band1Horz">
      <w:tblPr/>
      <w:tcPr>
        <w:shd w:val="clear" w:color="auto" w:fill="FFD9DC" w:themeFill="accent3" w:themeFillTint="33"/>
      </w:tcPr>
    </w:tblStylePr>
  </w:style>
  <w:style w:type="table" w:styleId="Vaalealuettelotaulukko1-korostus2">
    <w:name w:val="List Table 1 Light Accent 2"/>
    <w:basedOn w:val="Normaalitaulukko"/>
    <w:uiPriority w:val="46"/>
    <w:rsid w:val="0043611C"/>
    <w:pPr>
      <w:spacing w:after="0" w:line="240" w:lineRule="auto"/>
    </w:pPr>
    <w:tblPr>
      <w:tblStyleRowBandSize w:val="1"/>
      <w:tblStyleColBandSize w:val="1"/>
    </w:tblPr>
    <w:tblStylePr w:type="firstRow">
      <w:rPr>
        <w:b/>
        <w:bCs/>
      </w:rPr>
      <w:tblPr/>
      <w:tcPr>
        <w:tcBorders>
          <w:bottom w:val="single" w:sz="4" w:space="0" w:color="E3C0FB" w:themeColor="accent2" w:themeTint="99"/>
        </w:tcBorders>
      </w:tcPr>
    </w:tblStylePr>
    <w:tblStylePr w:type="lastRow">
      <w:rPr>
        <w:b/>
        <w:bCs/>
      </w:rPr>
      <w:tblPr/>
      <w:tcPr>
        <w:tcBorders>
          <w:top w:val="single" w:sz="4" w:space="0" w:color="E3C0FB" w:themeColor="accent2" w:themeTint="99"/>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paragraph" w:styleId="Yltunniste">
    <w:name w:val="header"/>
    <w:basedOn w:val="Normaali"/>
    <w:link w:val="YltunnisteChar"/>
    <w:uiPriority w:val="99"/>
    <w:unhideWhenUsed/>
    <w:rsid w:val="004D3A3F"/>
    <w:pPr>
      <w:tabs>
        <w:tab w:val="center" w:pos="4513"/>
        <w:tab w:val="right" w:pos="9026"/>
      </w:tabs>
    </w:pPr>
  </w:style>
  <w:style w:type="character" w:customStyle="1" w:styleId="YltunnisteChar">
    <w:name w:val="Ylätunniste Char"/>
    <w:basedOn w:val="Kappaleenoletusfontti"/>
    <w:link w:val="Yltunniste"/>
    <w:uiPriority w:val="99"/>
    <w:rsid w:val="004D3A3F"/>
    <w:rPr>
      <w:rFonts w:ascii="Montserrat" w:hAnsi="Montserrat"/>
      <w:color w:val="3C0060" w:themeColor="text1"/>
    </w:rPr>
  </w:style>
  <w:style w:type="paragraph" w:styleId="Alatunniste">
    <w:name w:val="footer"/>
    <w:basedOn w:val="Normaali"/>
    <w:link w:val="AlatunnisteChar"/>
    <w:uiPriority w:val="99"/>
    <w:unhideWhenUsed/>
    <w:rsid w:val="004D3A3F"/>
    <w:pPr>
      <w:tabs>
        <w:tab w:val="center" w:pos="4513"/>
        <w:tab w:val="right" w:pos="9026"/>
      </w:tabs>
    </w:pPr>
  </w:style>
  <w:style w:type="character" w:customStyle="1" w:styleId="AlatunnisteChar">
    <w:name w:val="Alatunniste Char"/>
    <w:basedOn w:val="Kappaleenoletusfontti"/>
    <w:link w:val="Alatunniste"/>
    <w:uiPriority w:val="99"/>
    <w:rsid w:val="004D3A3F"/>
    <w:rPr>
      <w:rFonts w:ascii="Montserrat" w:hAnsi="Montserrat"/>
      <w:color w:val="3C0060" w:themeColor="text1"/>
    </w:rPr>
  </w:style>
  <w:style w:type="character" w:styleId="Sivunumero">
    <w:name w:val="page number"/>
    <w:basedOn w:val="Kappaleenoletusfontti"/>
    <w:uiPriority w:val="99"/>
    <w:semiHidden/>
    <w:unhideWhenUsed/>
    <w:rsid w:val="004D3A3F"/>
    <w:rPr>
      <w:color w:val="3C0060" w:themeColor="text1"/>
    </w:rPr>
  </w:style>
  <w:style w:type="paragraph" w:styleId="Muutos">
    <w:name w:val="Revision"/>
    <w:hidden/>
    <w:uiPriority w:val="99"/>
    <w:semiHidden/>
    <w:rsid w:val="00591E59"/>
    <w:pPr>
      <w:spacing w:after="0" w:line="240" w:lineRule="auto"/>
    </w:pPr>
    <w:rPr>
      <w:rFonts w:ascii="Arial" w:hAnsi="Arial" w:cs="Arial"/>
      <w:kern w:val="0"/>
      <w14:ligatures w14:val="none"/>
    </w:rPr>
  </w:style>
  <w:style w:type="paragraph" w:styleId="Seliteteksti">
    <w:name w:val="Balloon Text"/>
    <w:basedOn w:val="Normaali"/>
    <w:link w:val="SelitetekstiChar"/>
    <w:uiPriority w:val="99"/>
    <w:semiHidden/>
    <w:unhideWhenUsed/>
    <w:rsid w:val="00591E59"/>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591E59"/>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091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SPASPA">
      <a:dk1>
        <a:srgbClr val="3C0060"/>
      </a:dk1>
      <a:lt1>
        <a:srgbClr val="FAFAFA"/>
      </a:lt1>
      <a:dk2>
        <a:srgbClr val="3C0060"/>
      </a:dk2>
      <a:lt2>
        <a:srgbClr val="FAFAFA"/>
      </a:lt2>
      <a:accent1>
        <a:srgbClr val="97D700"/>
      </a:accent1>
      <a:accent2>
        <a:srgbClr val="D297F9"/>
      </a:accent2>
      <a:accent3>
        <a:srgbClr val="FF4551"/>
      </a:accent3>
      <a:accent4>
        <a:srgbClr val="E9E700"/>
      </a:accent4>
      <a:accent5>
        <a:srgbClr val="3C5900"/>
      </a:accent5>
      <a:accent6>
        <a:srgbClr val="3C0060"/>
      </a:accent6>
      <a:hlink>
        <a:srgbClr val="3C5900"/>
      </a:hlink>
      <a:folHlink>
        <a:srgbClr val="3C5900"/>
      </a:folHlink>
    </a:clrScheme>
    <a:fontScheme name="Atria Office Fonts">
      <a:majorFont>
        <a:latin typeface="Montserrat Alternates"/>
        <a:ea typeface=""/>
        <a:cs typeface=""/>
      </a:majorFont>
      <a:minorFont>
        <a:latin typeface="Montserr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3CFEB1-6673-4CE7-AA04-680F58CC9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7</Pages>
  <Words>1502</Words>
  <Characters>12173</Characters>
  <Application>Microsoft Office Word</Application>
  <DocSecurity>0</DocSecurity>
  <Lines>101</Lines>
  <Paragraphs>27</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Rätsep</dc:creator>
  <cp:keywords/>
  <dc:description/>
  <cp:lastModifiedBy>Anna Jung</cp:lastModifiedBy>
  <cp:revision>8</cp:revision>
  <dcterms:created xsi:type="dcterms:W3CDTF">2026-01-02T08:53:00Z</dcterms:created>
  <dcterms:modified xsi:type="dcterms:W3CDTF">2026-09-21T10:04:00Z</dcterms:modified>
</cp:coreProperties>
</file>