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54A80" w14:textId="77777777" w:rsidR="00344C6F" w:rsidRDefault="00344C6F" w:rsidP="003D403D">
      <w:pPr>
        <w:spacing w:after="40"/>
        <w:jc w:val="center"/>
        <w:rPr>
          <w:b/>
          <w:bCs/>
          <w:sz w:val="32"/>
          <w:szCs w:val="32"/>
        </w:rPr>
      </w:pPr>
    </w:p>
    <w:p w14:paraId="2B59B819" w14:textId="77777777" w:rsidR="00344C6F" w:rsidRDefault="00344C6F" w:rsidP="003D403D">
      <w:pPr>
        <w:spacing w:after="40"/>
        <w:jc w:val="center"/>
        <w:rPr>
          <w:b/>
          <w:bCs/>
          <w:sz w:val="32"/>
          <w:szCs w:val="32"/>
        </w:rPr>
      </w:pPr>
    </w:p>
    <w:p w14:paraId="6FF21A60" w14:textId="77777777" w:rsidR="00344C6F" w:rsidRDefault="00344C6F" w:rsidP="003D403D">
      <w:pPr>
        <w:spacing w:after="40"/>
        <w:jc w:val="center"/>
        <w:rPr>
          <w:b/>
          <w:bCs/>
          <w:sz w:val="32"/>
          <w:szCs w:val="32"/>
        </w:rPr>
      </w:pPr>
    </w:p>
    <w:p w14:paraId="0CD4F3D4" w14:textId="77777777" w:rsidR="00344C6F" w:rsidRDefault="00344C6F" w:rsidP="003D403D">
      <w:pPr>
        <w:spacing w:after="40"/>
        <w:jc w:val="center"/>
        <w:rPr>
          <w:b/>
          <w:bCs/>
          <w:sz w:val="32"/>
          <w:szCs w:val="32"/>
        </w:rPr>
      </w:pPr>
    </w:p>
    <w:p w14:paraId="29D10C0B" w14:textId="77777777" w:rsidR="00344C6F" w:rsidRDefault="00344C6F" w:rsidP="003D403D">
      <w:pPr>
        <w:spacing w:after="40"/>
        <w:jc w:val="center"/>
        <w:rPr>
          <w:b/>
          <w:bCs/>
          <w:sz w:val="32"/>
          <w:szCs w:val="32"/>
        </w:rPr>
      </w:pPr>
    </w:p>
    <w:p w14:paraId="39AC93A8" w14:textId="609AB2FA" w:rsidR="003D403D" w:rsidRDefault="003D403D" w:rsidP="003D403D">
      <w:pPr>
        <w:spacing w:after="40"/>
        <w:jc w:val="center"/>
      </w:pPr>
      <w:r>
        <w:rPr>
          <w:b/>
          <w:bCs/>
          <w:sz w:val="32"/>
          <w:szCs w:val="32"/>
        </w:rPr>
        <w:t>AURINKOPIHAN YKSIKKÖ</w:t>
      </w:r>
    </w:p>
    <w:p w14:paraId="2CA97225" w14:textId="5AA21038" w:rsidR="003D403D" w:rsidRDefault="003D403D" w:rsidP="003D403D">
      <w:pPr>
        <w:spacing w:after="80"/>
        <w:jc w:val="center"/>
      </w:pPr>
      <w:r>
        <w:rPr>
          <w:i/>
          <w:iCs/>
          <w:sz w:val="26"/>
          <w:szCs w:val="26"/>
        </w:rPr>
        <w:t xml:space="preserve">Seurantaraportti </w:t>
      </w:r>
      <w:r w:rsidRPr="003D403D">
        <w:rPr>
          <w:i/>
          <w:iCs/>
          <w:sz w:val="26"/>
          <w:szCs w:val="26"/>
        </w:rPr>
        <w:t>1.1-30.4.2026.</w:t>
      </w:r>
    </w:p>
    <w:p w14:paraId="7B8CAE4F" w14:textId="2CF3030B" w:rsidR="003D403D" w:rsidRDefault="00344C6F" w:rsidP="003D403D">
      <w:pPr>
        <w:spacing w:after="200"/>
        <w:jc w:val="center"/>
      </w:pPr>
      <w:proofErr w:type="spellStart"/>
      <w:r>
        <w:rPr>
          <w:color w:val="666666"/>
        </w:rPr>
        <w:t>Aspa</w:t>
      </w:r>
      <w:proofErr w:type="spellEnd"/>
      <w:r w:rsidR="003D403D">
        <w:rPr>
          <w:color w:val="666666"/>
        </w:rPr>
        <w:t xml:space="preserve"> Palvelut Oy, Turku</w:t>
      </w:r>
    </w:p>
    <w:p w14:paraId="5F0807BB" w14:textId="77777777" w:rsidR="003D403D" w:rsidRDefault="003D403D" w:rsidP="003D403D">
      <w:pPr>
        <w:pStyle w:val="Otsikko1"/>
      </w:pPr>
      <w:r>
        <w:t>Johdanto</w:t>
      </w:r>
    </w:p>
    <w:p w14:paraId="521D74AA" w14:textId="68241B59" w:rsidR="003D403D" w:rsidRDefault="003D403D" w:rsidP="003D403D">
      <w:pPr>
        <w:spacing w:after="120"/>
        <w:jc w:val="both"/>
      </w:pPr>
      <w:r>
        <w:t>Tämä seurantaraportti kokoaa Aurinkopihan ympärivuorokautisen tuetun asumisyksikön toiminnan kehityksen ajanjaksolla 1.1. – 30.4.26. Raportti perustuu henkilöstötutkimukseen (</w:t>
      </w:r>
      <w:proofErr w:type="spellStart"/>
      <w:r>
        <w:t>Vibemetrics</w:t>
      </w:r>
      <w:proofErr w:type="spellEnd"/>
      <w:r>
        <w:t xml:space="preserve">), operatiiviseen kehitykseen ja dokumentoinnin laadun parantumistavoitteisiin. Yksikkö jatkaa </w:t>
      </w:r>
      <w:proofErr w:type="spellStart"/>
      <w:r>
        <w:t>transformatiivista</w:t>
      </w:r>
      <w:proofErr w:type="spellEnd"/>
      <w:r>
        <w:t xml:space="preserve"> kehitystyötä, jonka tavoitteena on vahvistaa asiakaskeskeistä palvelumallia ja tukea henkilöstön osaamista reflektiivisen johtamisen keinoin.</w:t>
      </w:r>
    </w:p>
    <w:p w14:paraId="4F116E88" w14:textId="77777777" w:rsidR="003D403D" w:rsidRDefault="003D403D" w:rsidP="003D403D">
      <w:pPr>
        <w:pStyle w:val="Otsikko1"/>
      </w:pPr>
      <w:r>
        <w:t>Henkilöstötutkimuksen tulokset</w:t>
      </w:r>
    </w:p>
    <w:p w14:paraId="6ACA29E6" w14:textId="77777777" w:rsidR="003D403D" w:rsidRDefault="003D403D" w:rsidP="003D403D">
      <w:pPr>
        <w:pStyle w:val="Otsikko2"/>
      </w:pPr>
      <w:r>
        <w:t>Vastausprosentti ja osallistuminen</w:t>
      </w:r>
    </w:p>
    <w:p w14:paraId="68B65C3B" w14:textId="77777777" w:rsidR="003D403D" w:rsidRDefault="003D403D" w:rsidP="003D403D">
      <w:pPr>
        <w:spacing w:after="120"/>
      </w:pPr>
      <w:r>
        <w:t>Tutkimukseen vastasi 12 henkilöä 15:stä (80%). Vastausprosentti kertoo hyvästä osallistumisesta ja tulosten luotettavuudesta. Ryhmässä annettiin yhteensä 52 avoimeen kysymykseen liittyvää kommenttia, mikä osoittaa henkilöstön aktiivisuutta kehityskeskusteluissa.</w:t>
      </w:r>
    </w:p>
    <w:p w14:paraId="36FD310E" w14:textId="77777777" w:rsidR="003D403D" w:rsidRDefault="003D403D" w:rsidP="003D403D">
      <w:pPr>
        <w:pStyle w:val="Otsikko2"/>
      </w:pPr>
      <w:r>
        <w:t>Vahvuudet: poikkeuksellisen korkeat tulokset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00"/>
        <w:gridCol w:w="3326"/>
      </w:tblGrid>
      <w:tr w:rsidR="003D403D" w14:paraId="7762337F" w14:textId="77777777" w:rsidTr="003D403D">
        <w:tc>
          <w:tcPr>
            <w:tcW w:w="5700" w:type="dxa"/>
            <w:tcBorders>
              <w:top w:val="single" w:sz="1" w:space="0" w:color="CCCCCC"/>
              <w:left w:val="single" w:sz="1" w:space="0" w:color="CCCCCC"/>
              <w:bottom w:val="single" w:sz="1" w:space="0" w:color="CCCCCC"/>
              <w:right w:val="single" w:sz="1" w:space="0" w:color="CCCCCC"/>
            </w:tcBorders>
            <w:shd w:val="clear" w:color="auto" w:fill="1F4E78"/>
          </w:tcPr>
          <w:p w14:paraId="2A4FB5F6" w14:textId="77777777" w:rsidR="003D403D" w:rsidRDefault="003D403D" w:rsidP="003D403D">
            <w:r>
              <w:rPr>
                <w:b/>
                <w:bCs/>
                <w:color w:val="FFFFFF"/>
              </w:rPr>
              <w:t>Vahvuus</w:t>
            </w:r>
          </w:p>
        </w:tc>
        <w:tc>
          <w:tcPr>
            <w:tcW w:w="3326" w:type="dxa"/>
            <w:tcBorders>
              <w:top w:val="single" w:sz="1" w:space="0" w:color="CCCCCC"/>
              <w:left w:val="single" w:sz="1" w:space="0" w:color="CCCCCC"/>
              <w:bottom w:val="single" w:sz="1" w:space="0" w:color="CCCCCC"/>
              <w:right w:val="single" w:sz="1" w:space="0" w:color="CCCCCC"/>
            </w:tcBorders>
            <w:shd w:val="clear" w:color="auto" w:fill="1F4E78"/>
          </w:tcPr>
          <w:p w14:paraId="4F0469F8" w14:textId="77777777" w:rsidR="003D403D" w:rsidRDefault="003D403D" w:rsidP="003D403D">
            <w:r>
              <w:rPr>
                <w:b/>
                <w:bCs/>
                <w:color w:val="FFFFFF"/>
              </w:rPr>
              <w:t>Prosentti</w:t>
            </w:r>
          </w:p>
        </w:tc>
      </w:tr>
      <w:tr w:rsidR="003D403D" w14:paraId="1D1ACCBB" w14:textId="77777777" w:rsidTr="003D403D">
        <w:tc>
          <w:tcPr>
            <w:tcW w:w="5700" w:type="dxa"/>
            <w:tcBorders>
              <w:top w:val="single" w:sz="1" w:space="0" w:color="CCCCCC"/>
              <w:left w:val="single" w:sz="1" w:space="0" w:color="CCCCCC"/>
              <w:bottom w:val="single" w:sz="1" w:space="0" w:color="CCCCCC"/>
              <w:right w:val="single" w:sz="1" w:space="0" w:color="CCCCCC"/>
            </w:tcBorders>
          </w:tcPr>
          <w:p w14:paraId="0D5E7844" w14:textId="77777777" w:rsidR="003D403D" w:rsidRDefault="003D403D" w:rsidP="003D403D">
            <w:r>
              <w:t>Työn merkityksellisyys</w:t>
            </w:r>
          </w:p>
        </w:tc>
        <w:tc>
          <w:tcPr>
            <w:tcW w:w="3326" w:type="dxa"/>
            <w:tcBorders>
              <w:top w:val="single" w:sz="1" w:space="0" w:color="CCCCCC"/>
              <w:left w:val="single" w:sz="1" w:space="0" w:color="CCCCCC"/>
              <w:bottom w:val="single" w:sz="1" w:space="0" w:color="CCCCCC"/>
              <w:right w:val="single" w:sz="1" w:space="0" w:color="CCCCCC"/>
            </w:tcBorders>
            <w:shd w:val="clear" w:color="auto" w:fill="E7F3E8"/>
          </w:tcPr>
          <w:p w14:paraId="7C38762E" w14:textId="77777777" w:rsidR="003D403D" w:rsidRDefault="003D403D" w:rsidP="003D403D">
            <w:pPr>
              <w:jc w:val="center"/>
            </w:pPr>
            <w:r>
              <w:rPr>
                <w:b/>
                <w:bCs/>
                <w:color w:val="1F7828"/>
              </w:rPr>
              <w:t>100%</w:t>
            </w:r>
          </w:p>
        </w:tc>
      </w:tr>
      <w:tr w:rsidR="003D403D" w14:paraId="7B71B883" w14:textId="77777777" w:rsidTr="003D403D">
        <w:tc>
          <w:tcPr>
            <w:tcW w:w="5700" w:type="dxa"/>
            <w:tcBorders>
              <w:top w:val="single" w:sz="1" w:space="0" w:color="CCCCCC"/>
              <w:left w:val="single" w:sz="1" w:space="0" w:color="CCCCCC"/>
              <w:bottom w:val="single" w:sz="1" w:space="0" w:color="CCCCCC"/>
              <w:right w:val="single" w:sz="1" w:space="0" w:color="CCCCCC"/>
            </w:tcBorders>
          </w:tcPr>
          <w:p w14:paraId="282CEBE4" w14:textId="77777777" w:rsidR="003D403D" w:rsidRDefault="003D403D" w:rsidP="003D403D">
            <w:r>
              <w:t>Hyvä yhteishenki</w:t>
            </w:r>
          </w:p>
        </w:tc>
        <w:tc>
          <w:tcPr>
            <w:tcW w:w="3326" w:type="dxa"/>
            <w:tcBorders>
              <w:top w:val="single" w:sz="1" w:space="0" w:color="CCCCCC"/>
              <w:left w:val="single" w:sz="1" w:space="0" w:color="CCCCCC"/>
              <w:bottom w:val="single" w:sz="1" w:space="0" w:color="CCCCCC"/>
              <w:right w:val="single" w:sz="1" w:space="0" w:color="CCCCCC"/>
            </w:tcBorders>
            <w:shd w:val="clear" w:color="auto" w:fill="E7F3E8"/>
          </w:tcPr>
          <w:p w14:paraId="5E624804" w14:textId="77777777" w:rsidR="003D403D" w:rsidRDefault="003D403D" w:rsidP="003D403D">
            <w:pPr>
              <w:jc w:val="center"/>
            </w:pPr>
            <w:r>
              <w:rPr>
                <w:b/>
                <w:bCs/>
                <w:color w:val="1F7828"/>
              </w:rPr>
              <w:t>100%</w:t>
            </w:r>
          </w:p>
        </w:tc>
      </w:tr>
      <w:tr w:rsidR="003D403D" w14:paraId="09CB0B26" w14:textId="77777777" w:rsidTr="003D403D">
        <w:tc>
          <w:tcPr>
            <w:tcW w:w="5700" w:type="dxa"/>
            <w:tcBorders>
              <w:top w:val="single" w:sz="1" w:space="0" w:color="CCCCCC"/>
              <w:left w:val="single" w:sz="1" w:space="0" w:color="CCCCCC"/>
              <w:bottom w:val="single" w:sz="1" w:space="0" w:color="CCCCCC"/>
              <w:right w:val="single" w:sz="1" w:space="0" w:color="CCCCCC"/>
            </w:tcBorders>
          </w:tcPr>
          <w:p w14:paraId="54C06B7B" w14:textId="77777777" w:rsidR="003D403D" w:rsidRDefault="003D403D" w:rsidP="003D403D">
            <w:r>
              <w:t>Organisaation positiivinen muistijälki</w:t>
            </w:r>
          </w:p>
        </w:tc>
        <w:tc>
          <w:tcPr>
            <w:tcW w:w="3326" w:type="dxa"/>
            <w:tcBorders>
              <w:top w:val="single" w:sz="1" w:space="0" w:color="CCCCCC"/>
              <w:left w:val="single" w:sz="1" w:space="0" w:color="CCCCCC"/>
              <w:bottom w:val="single" w:sz="1" w:space="0" w:color="CCCCCC"/>
              <w:right w:val="single" w:sz="1" w:space="0" w:color="CCCCCC"/>
            </w:tcBorders>
            <w:shd w:val="clear" w:color="auto" w:fill="E7F3E8"/>
          </w:tcPr>
          <w:p w14:paraId="74E82B1E" w14:textId="77777777" w:rsidR="003D403D" w:rsidRDefault="003D403D" w:rsidP="003D403D">
            <w:pPr>
              <w:jc w:val="center"/>
            </w:pPr>
            <w:r>
              <w:rPr>
                <w:b/>
                <w:bCs/>
                <w:color w:val="1F7828"/>
              </w:rPr>
              <w:t>100%</w:t>
            </w:r>
          </w:p>
        </w:tc>
      </w:tr>
      <w:tr w:rsidR="003D403D" w14:paraId="5838B297" w14:textId="77777777" w:rsidTr="003D403D">
        <w:tc>
          <w:tcPr>
            <w:tcW w:w="5700" w:type="dxa"/>
            <w:tcBorders>
              <w:top w:val="single" w:sz="1" w:space="0" w:color="CCCCCC"/>
              <w:left w:val="single" w:sz="1" w:space="0" w:color="CCCCCC"/>
              <w:bottom w:val="single" w:sz="1" w:space="0" w:color="CCCCCC"/>
              <w:right w:val="single" w:sz="1" w:space="0" w:color="CCCCCC"/>
            </w:tcBorders>
          </w:tcPr>
          <w:p w14:paraId="4D775DFC" w14:textId="77777777" w:rsidR="003D403D" w:rsidRDefault="003D403D" w:rsidP="003D403D">
            <w:r>
              <w:t>Kokemus arvostuksesta työyhteisössä</w:t>
            </w:r>
          </w:p>
        </w:tc>
        <w:tc>
          <w:tcPr>
            <w:tcW w:w="3326" w:type="dxa"/>
            <w:tcBorders>
              <w:top w:val="single" w:sz="1" w:space="0" w:color="CCCCCC"/>
              <w:left w:val="single" w:sz="1" w:space="0" w:color="CCCCCC"/>
              <w:bottom w:val="single" w:sz="1" w:space="0" w:color="CCCCCC"/>
              <w:right w:val="single" w:sz="1" w:space="0" w:color="CCCCCC"/>
            </w:tcBorders>
            <w:shd w:val="clear" w:color="auto" w:fill="E7F3E8"/>
          </w:tcPr>
          <w:p w14:paraId="775D7AB0" w14:textId="77777777" w:rsidR="003D403D" w:rsidRDefault="003D403D" w:rsidP="003D403D">
            <w:pPr>
              <w:jc w:val="center"/>
            </w:pPr>
            <w:r>
              <w:rPr>
                <w:b/>
                <w:bCs/>
                <w:color w:val="1F7828"/>
              </w:rPr>
              <w:t>100%</w:t>
            </w:r>
          </w:p>
        </w:tc>
      </w:tr>
    </w:tbl>
    <w:p w14:paraId="1228200D" w14:textId="77777777" w:rsidR="003D403D" w:rsidRDefault="003D403D" w:rsidP="003D403D">
      <w:pPr>
        <w:spacing w:after="160"/>
      </w:pPr>
    </w:p>
    <w:p w14:paraId="28625A5B" w14:textId="6AD36C10" w:rsidR="003D403D" w:rsidRDefault="003D403D" w:rsidP="003D403D">
      <w:pPr>
        <w:spacing w:after="120"/>
        <w:jc w:val="both"/>
      </w:pPr>
      <w:r>
        <w:t>Neljässä keskeisessä mittarissa yksikkö saavuttaa poikkeuksellisen tuloksen. Työn merkityksellisyyden ja yhteishengen 100% vastaus kertoo siitä, että henkilöstö kokee tarkoituksellista työtä ja ryhmä toimii kuntoutuneesti. Arvostuksen kokemus ja organisaation positiivinen muistijälki kytkeytyy johtamisen tavoin.</w:t>
      </w:r>
    </w:p>
    <w:p w14:paraId="60312169" w14:textId="77777777" w:rsidR="003D403D" w:rsidRDefault="003D403D" w:rsidP="003D403D">
      <w:pPr>
        <w:pStyle w:val="Otsikko2"/>
      </w:pPr>
      <w:r>
        <w:t>Kehityskohteet: oikeat haasteet tunnistettu</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00"/>
        <w:gridCol w:w="3326"/>
      </w:tblGrid>
      <w:tr w:rsidR="003D403D" w14:paraId="41B07198" w14:textId="77777777" w:rsidTr="003D403D">
        <w:tc>
          <w:tcPr>
            <w:tcW w:w="5700" w:type="dxa"/>
            <w:tcBorders>
              <w:top w:val="single" w:sz="1" w:space="0" w:color="CCCCCC"/>
              <w:left w:val="single" w:sz="1" w:space="0" w:color="CCCCCC"/>
              <w:bottom w:val="single" w:sz="1" w:space="0" w:color="CCCCCC"/>
              <w:right w:val="single" w:sz="1" w:space="0" w:color="CCCCCC"/>
            </w:tcBorders>
            <w:shd w:val="clear" w:color="auto" w:fill="C65911"/>
          </w:tcPr>
          <w:p w14:paraId="57DB9681" w14:textId="77777777" w:rsidR="003D403D" w:rsidRDefault="003D403D" w:rsidP="003D403D">
            <w:r>
              <w:rPr>
                <w:b/>
                <w:bCs/>
                <w:color w:val="FFFFFF"/>
              </w:rPr>
              <w:t>Kehityskohde</w:t>
            </w:r>
          </w:p>
        </w:tc>
        <w:tc>
          <w:tcPr>
            <w:tcW w:w="3326" w:type="dxa"/>
            <w:tcBorders>
              <w:top w:val="single" w:sz="1" w:space="0" w:color="CCCCCC"/>
              <w:left w:val="single" w:sz="1" w:space="0" w:color="CCCCCC"/>
              <w:bottom w:val="single" w:sz="1" w:space="0" w:color="CCCCCC"/>
              <w:right w:val="single" w:sz="1" w:space="0" w:color="CCCCCC"/>
            </w:tcBorders>
            <w:shd w:val="clear" w:color="auto" w:fill="C65911"/>
          </w:tcPr>
          <w:p w14:paraId="1E29B925" w14:textId="77777777" w:rsidR="003D403D" w:rsidRDefault="003D403D" w:rsidP="003D403D">
            <w:r>
              <w:rPr>
                <w:b/>
                <w:bCs/>
                <w:color w:val="FFFFFF"/>
              </w:rPr>
              <w:t>Prosentti</w:t>
            </w:r>
          </w:p>
        </w:tc>
      </w:tr>
      <w:tr w:rsidR="003D403D" w14:paraId="21A260E8" w14:textId="77777777" w:rsidTr="003D403D">
        <w:tc>
          <w:tcPr>
            <w:tcW w:w="5700" w:type="dxa"/>
            <w:tcBorders>
              <w:top w:val="single" w:sz="1" w:space="0" w:color="CCCCCC"/>
              <w:left w:val="single" w:sz="1" w:space="0" w:color="CCCCCC"/>
              <w:bottom w:val="single" w:sz="1" w:space="0" w:color="CCCCCC"/>
              <w:right w:val="single" w:sz="1" w:space="0" w:color="CCCCCC"/>
            </w:tcBorders>
          </w:tcPr>
          <w:p w14:paraId="2902B40E" w14:textId="77777777" w:rsidR="003D403D" w:rsidRDefault="003D403D" w:rsidP="003D403D">
            <w:r>
              <w:t>Asiakkaat saavat tarpeitaan vastaavan kodin ja tuen</w:t>
            </w:r>
          </w:p>
        </w:tc>
        <w:tc>
          <w:tcPr>
            <w:tcW w:w="3326" w:type="dxa"/>
            <w:tcBorders>
              <w:top w:val="single" w:sz="1" w:space="0" w:color="CCCCCC"/>
              <w:left w:val="single" w:sz="1" w:space="0" w:color="CCCCCC"/>
              <w:bottom w:val="single" w:sz="1" w:space="0" w:color="CCCCCC"/>
              <w:right w:val="single" w:sz="1" w:space="0" w:color="CCCCCC"/>
            </w:tcBorders>
            <w:shd w:val="clear" w:color="auto" w:fill="FCE4D6"/>
          </w:tcPr>
          <w:p w14:paraId="67C23CC6" w14:textId="77777777" w:rsidR="003D403D" w:rsidRDefault="003D403D" w:rsidP="003D403D">
            <w:pPr>
              <w:jc w:val="center"/>
            </w:pPr>
            <w:r>
              <w:rPr>
                <w:b/>
                <w:bCs/>
                <w:color w:val="C65911"/>
              </w:rPr>
              <w:t>75%</w:t>
            </w:r>
          </w:p>
        </w:tc>
      </w:tr>
      <w:tr w:rsidR="003D403D" w14:paraId="09D1057C" w14:textId="77777777" w:rsidTr="003D403D">
        <w:tc>
          <w:tcPr>
            <w:tcW w:w="5700" w:type="dxa"/>
            <w:tcBorders>
              <w:top w:val="single" w:sz="1" w:space="0" w:color="CCCCCC"/>
              <w:left w:val="single" w:sz="1" w:space="0" w:color="CCCCCC"/>
              <w:bottom w:val="single" w:sz="1" w:space="0" w:color="CCCCCC"/>
              <w:right w:val="single" w:sz="1" w:space="0" w:color="CCCCCC"/>
            </w:tcBorders>
          </w:tcPr>
          <w:p w14:paraId="6D6C6A1D" w14:textId="77777777" w:rsidR="003D403D" w:rsidRDefault="003D403D" w:rsidP="003D403D">
            <w:r>
              <w:t xml:space="preserve">Suosittelisi </w:t>
            </w:r>
            <w:proofErr w:type="spellStart"/>
            <w:r>
              <w:t>Tavanaa</w:t>
            </w:r>
            <w:proofErr w:type="spellEnd"/>
            <w:r>
              <w:t xml:space="preserve"> työnantajana</w:t>
            </w:r>
          </w:p>
        </w:tc>
        <w:tc>
          <w:tcPr>
            <w:tcW w:w="3326" w:type="dxa"/>
            <w:tcBorders>
              <w:top w:val="single" w:sz="1" w:space="0" w:color="CCCCCC"/>
              <w:left w:val="single" w:sz="1" w:space="0" w:color="CCCCCC"/>
              <w:bottom w:val="single" w:sz="1" w:space="0" w:color="CCCCCC"/>
              <w:right w:val="single" w:sz="1" w:space="0" w:color="CCCCCC"/>
            </w:tcBorders>
            <w:shd w:val="clear" w:color="auto" w:fill="FCE4D6"/>
          </w:tcPr>
          <w:p w14:paraId="732FBF76" w14:textId="77777777" w:rsidR="003D403D" w:rsidRDefault="003D403D" w:rsidP="003D403D">
            <w:pPr>
              <w:jc w:val="center"/>
            </w:pPr>
            <w:r>
              <w:rPr>
                <w:b/>
                <w:bCs/>
                <w:color w:val="C65911"/>
              </w:rPr>
              <w:t>45%</w:t>
            </w:r>
          </w:p>
        </w:tc>
      </w:tr>
    </w:tbl>
    <w:p w14:paraId="32CC2404" w14:textId="77777777" w:rsidR="003D403D" w:rsidRDefault="003D403D" w:rsidP="003D403D">
      <w:pPr>
        <w:spacing w:after="160"/>
      </w:pPr>
    </w:p>
    <w:p w14:paraId="5C8E693F" w14:textId="77777777" w:rsidR="003D403D" w:rsidRDefault="003D403D" w:rsidP="003D403D">
      <w:pPr>
        <w:spacing w:after="120"/>
        <w:jc w:val="both"/>
      </w:pPr>
      <w:r>
        <w:lastRenderedPageBreak/>
        <w:t xml:space="preserve">Asiakkaiden tarpeiden ja palvelun kohtaamisen osalta 75% hyväksyntä osoittaa, että neljännes henkilöstöstä kokee kuolevansa eroja yksilöllisten tarpeiden tunnistamisen ja toteutuksen välillä. Tämä ei ole lähellä </w:t>
      </w:r>
      <w:proofErr w:type="gramStart"/>
      <w:r>
        <w:t>nolla-ongelma</w:t>
      </w:r>
      <w:proofErr w:type="gramEnd"/>
      <w:r>
        <w:t>, vaan johdonmukainen kehitystarve, joka on kytkeytynyt resurssitilanteeseen, dokumentointiin ja palveluprosesseihin. Työnantajasuosittelun 45% tulos kertoo, että vaikka arjessa on hyvä ilmapiiri, organisaation toimintatavat, viestintä tai resurssit eivät vielä täysin tue henkilöstöä niin, että he kokisivat yrityksen myös ulospäin houkuttelevaksi. Tämä on erityisen tärkeä signaali maineenhallinnasta ja rekrytoinnin kannalta.</w:t>
      </w:r>
    </w:p>
    <w:p w14:paraId="6748479A" w14:textId="532F367A" w:rsidR="003D403D" w:rsidRDefault="003D403D" w:rsidP="003D403D">
      <w:pPr>
        <w:spacing w:after="120"/>
        <w:jc w:val="both"/>
      </w:pPr>
      <w:r>
        <w:t>.</w:t>
      </w:r>
    </w:p>
    <w:p w14:paraId="5AEFD6C1" w14:textId="77777777" w:rsidR="003D403D" w:rsidRDefault="003D403D" w:rsidP="003D403D">
      <w:pPr>
        <w:pStyle w:val="Otsikko1"/>
      </w:pPr>
      <w:r>
        <w:t>Operatiivisen kehityksen seurantaa</w:t>
      </w:r>
    </w:p>
    <w:p w14:paraId="3E0E94F6" w14:textId="77777777" w:rsidR="003D403D" w:rsidRDefault="003D403D" w:rsidP="003D403D">
      <w:pPr>
        <w:spacing w:after="120"/>
        <w:jc w:val="both"/>
      </w:pPr>
      <w:r>
        <w:t>Vuonna 2026 Aurinkopihan yksikkö on edistynyt merkittävästi kirjaamisen ja palveluprosessien kehittämisessä. Seuraavat kehityskohteen johtavat konkreettisia parantumisia ovat olleet edellytyksinä sekä asiakkaiden palvelun laadun että henkilöstöammatillisuuden kehittämiselle.</w:t>
      </w:r>
    </w:p>
    <w:p w14:paraId="50757BF4" w14:textId="77777777" w:rsidR="003D403D" w:rsidRDefault="003D403D" w:rsidP="003D403D">
      <w:pPr>
        <w:pStyle w:val="Otsikko2"/>
      </w:pPr>
      <w:proofErr w:type="spellStart"/>
      <w:r>
        <w:t>DOMa</w:t>
      </w:r>
      <w:proofErr w:type="spellEnd"/>
      <w:r>
        <w:t>-ketjut dokumentoinnin rakenteesta</w:t>
      </w:r>
    </w:p>
    <w:p w14:paraId="462130A2" w14:textId="10780D44" w:rsidR="003D403D" w:rsidRDefault="003D403D" w:rsidP="003D403D">
      <w:pPr>
        <w:spacing w:after="120"/>
        <w:jc w:val="both"/>
      </w:pPr>
      <w:proofErr w:type="spellStart"/>
      <w:r>
        <w:t>DOMa</w:t>
      </w:r>
      <w:proofErr w:type="spellEnd"/>
      <w:r>
        <w:t xml:space="preserve">-järjestelmään otetut ketjut (dokumentoinnin mallit) ovat mahdollistaneet johdonmukaisen ja strukturoidun kirjaamisen. Tämä tarkoittaa, että palveluiden dokumentointi noudattaa nyt yhtenäisiä standardeja, mikä parantaa sekä asiakirjojen luettavuutta että juridista kattavuutta. Ketjujen käyttö myös selkeyttää henkilöstölle, mitä ja miten töitä jaettaan vuoroissa.  </w:t>
      </w:r>
    </w:p>
    <w:p w14:paraId="02538D66" w14:textId="77777777" w:rsidR="003D403D" w:rsidRDefault="003D403D" w:rsidP="003D403D">
      <w:pPr>
        <w:pStyle w:val="Otsikko2"/>
      </w:pPr>
      <w:r>
        <w:t>Kanta-kirjaamisen harjoittelu asiakaskeskeisen kirjaamisen mallintamiseen</w:t>
      </w:r>
    </w:p>
    <w:p w14:paraId="5A642DA9" w14:textId="735E0F0F" w:rsidR="003D403D" w:rsidRDefault="003D403D" w:rsidP="003D403D">
      <w:pPr>
        <w:spacing w:after="120"/>
        <w:jc w:val="both"/>
      </w:pPr>
      <w:r>
        <w:t xml:space="preserve">Kanta-kirjaaminen on muutosprosessi, joka vaatii siirtymistä raporttimuotoisesta (tuotetaan) asiakaskeskeiseen (havaitaan) kirjaamiseen. Harjoittelu on aloitettu aktiivisesti. Kun kirjaus on asiakaskeskeistä, se palvelee asiakkaan hoitoa, eikä ole vain hallinnollista rutiinia. Tämä muutos vaatii reflektion ja palautteen kulttuurin ja on edennyt edellyttäen </w:t>
      </w:r>
      <w:proofErr w:type="spellStart"/>
      <w:r>
        <w:t>mentalisaatiopohjaisesti</w:t>
      </w:r>
      <w:proofErr w:type="spellEnd"/>
      <w:r>
        <w:t>, missä työntekijät oppivat näkemään asiakkaan sisäisen kokemuksen myös dokumentoinnissa.</w:t>
      </w:r>
    </w:p>
    <w:p w14:paraId="5038A1A9" w14:textId="77777777" w:rsidR="003D403D" w:rsidRDefault="003D403D" w:rsidP="003D403D">
      <w:pPr>
        <w:pStyle w:val="Otsikko2"/>
      </w:pPr>
      <w:r>
        <w:t>Kirjaamisen opas – Aurinkopihan asukaskunta huomioon ottaen</w:t>
      </w:r>
    </w:p>
    <w:p w14:paraId="279EA524" w14:textId="53C7D910" w:rsidR="003D403D" w:rsidRDefault="003D403D" w:rsidP="003D403D">
      <w:pPr>
        <w:spacing w:after="120"/>
        <w:jc w:val="both"/>
      </w:pPr>
      <w:r>
        <w:t>Opas, joka on laadittu Aurinkopihan asukkaiden erityispiirteet huomioon ottaen, on konkreettinen johtamisen työväline. Se mahdollistaa ammatillisen kirjaamisen, joka ottaa huomioon asiakaskunnan heterogeenisyyden: ikä, vamman laatu, kehitykselliset tekijät ja yksilölliset kommunikaation tarpeet. Op</w:t>
      </w:r>
      <w:r w:rsidR="00344C6F">
        <w:t>p</w:t>
      </w:r>
      <w:r>
        <w:t>aalla varmistetaan, että kirjaaminen ei ole pelkästään ammattilaisen dokumentointia, vaan näkyy asiakkaan elämässä ja tulee hänen omakseen palvelun ja hoidon suunnittelussa.</w:t>
      </w:r>
    </w:p>
    <w:p w14:paraId="0C321A44" w14:textId="77777777" w:rsidR="003D403D" w:rsidRDefault="003D403D" w:rsidP="003D403D">
      <w:pPr>
        <w:pStyle w:val="Otsikko2"/>
      </w:pPr>
      <w:r>
        <w:t>Lääkehoidon laadun parantuminen ja vastuiden selkiintyminen</w:t>
      </w:r>
    </w:p>
    <w:p w14:paraId="7926616A" w14:textId="66CEC6D4" w:rsidR="003D403D" w:rsidRDefault="003D403D" w:rsidP="003D403D">
      <w:pPr>
        <w:spacing w:after="120"/>
        <w:jc w:val="both"/>
      </w:pPr>
      <w:r>
        <w:t>Lääkehoidon laadun parantuminen yksikössä osoittaa systemaattisen kehitystyön. Lääkevastuun, sairaanhoitajan ja vastaavan ohjaajan tehtäväkuvat on tarkennettu, mikä poistaa epäselvyyttä. Selkeät tehtävät ja vastuunjako rakentaa henkilöstön psykologista turvallisuutta ja mahdollistaa ammatillisen autonomian. Tämä kehitys näkyy myös dokumentoinnissa ja riskienhallinnassa, joissa vastuut ovat nyt selkeät.</w:t>
      </w:r>
    </w:p>
    <w:p w14:paraId="507420FC" w14:textId="77777777" w:rsidR="003D403D" w:rsidRDefault="003D403D" w:rsidP="003D403D">
      <w:pPr>
        <w:pStyle w:val="Otsikko2"/>
      </w:pPr>
      <w:r>
        <w:lastRenderedPageBreak/>
        <w:t>Omahoitajamalli tiimityön toiminnaksi</w:t>
      </w:r>
    </w:p>
    <w:p w14:paraId="12223898" w14:textId="77777777" w:rsidR="003D403D" w:rsidRDefault="003D403D" w:rsidP="003D403D">
      <w:pPr>
        <w:spacing w:after="120"/>
        <w:jc w:val="both"/>
      </w:pPr>
      <w:r>
        <w:t>Omahoitajatiimi on vakiintunut työskentelymalliksi, ja henkilöstö voi toimia mallin mukaisesti. Omahoitajuus vammaispalveluissa tarkoittaa, että asukkaalla on nimetty vastuuhenkilö, joka johtaa hoitotyöprosessia ja pitää kontaktia asiakkaan ja hänen verkostonsa kanssa. Tiimityön integrointi omahoitajamalliin taas mahdollistaa joustavuuden, kun omahoitaja ei ole ainoastaan yksilö, vaan tiimin sisällä toimiva rooli. Tämä parantaa sekä asiakkaiden palvelun jatkuvuutta että henkilöstön työhyvinvointia, sillä tiimi voi tukea omahoitajaa.</w:t>
      </w:r>
    </w:p>
    <w:p w14:paraId="45E1D8EA" w14:textId="0C2DFDA6" w:rsidR="003D403D" w:rsidRDefault="003D403D" w:rsidP="003D403D">
      <w:pPr>
        <w:pStyle w:val="Otsikko1"/>
      </w:pPr>
      <w:r>
        <w:t>Seuraavat askeleet</w:t>
      </w:r>
    </w:p>
    <w:p w14:paraId="5A52B98E" w14:textId="7352E75A" w:rsidR="003D403D" w:rsidRDefault="003D403D" w:rsidP="003D403D">
      <w:pPr>
        <w:spacing w:after="120"/>
        <w:jc w:val="both"/>
      </w:pPr>
      <w:r>
        <w:t>Kehityskohteen osalta (asiakkaat, työnantajasuosittelu) vaaditaan nyt seuraava askel: yhdistää henkilöstön sisäinen oivallus asiakkaan näkemiseen. Tämä edellyttää kolmea konkreettista toimintalinjaa:</w:t>
      </w:r>
    </w:p>
    <w:p w14:paraId="32A569E8" w14:textId="77777777" w:rsidR="003D403D" w:rsidRDefault="003D403D" w:rsidP="003D403D">
      <w:pPr>
        <w:pStyle w:val="Luettelokappale"/>
        <w:numPr>
          <w:ilvl w:val="0"/>
          <w:numId w:val="5"/>
        </w:numPr>
        <w:spacing w:after="80"/>
        <w:contextualSpacing w:val="0"/>
      </w:pPr>
      <w:r>
        <w:t xml:space="preserve">Asiakaskeskeisen dokumentoinnin standardointi. </w:t>
      </w:r>
      <w:proofErr w:type="spellStart"/>
      <w:r>
        <w:t>DOMa</w:t>
      </w:r>
      <w:proofErr w:type="spellEnd"/>
      <w:r>
        <w:t>-ketjujen ja kanta-kirjaamisen harjoittelun pitää johtaa siihen, että asiakkaan näkemys hänen omasta palvelustaan tulee näkyväksi kirjauksissa. Jokainen kirjaus pitäisi voida lukea asiakkaan näkökulmasta: mitä hän kokee, mitä hän tarvitsee, mitä meille opettaa hänen kokemuksensa.</w:t>
      </w:r>
    </w:p>
    <w:p w14:paraId="0EDCC3A6" w14:textId="77777777" w:rsidR="003D403D" w:rsidRDefault="003D403D" w:rsidP="003D403D">
      <w:pPr>
        <w:pStyle w:val="Luettelokappale"/>
        <w:numPr>
          <w:ilvl w:val="0"/>
          <w:numId w:val="5"/>
        </w:numPr>
        <w:spacing w:after="80"/>
        <w:contextualSpacing w:val="0"/>
      </w:pPr>
      <w:r>
        <w:t>Resurssien ja prosessien kohtaaminen. 75% tulos asiakkaiden tarpeiden vastaavuudesta viittaa, että arjessa on pullonkauloja resursseissa tai prosesseissa. Johtamisen pitää avata, missä henkilöstö kokee epävarmuutta yksilöllisten palveluiden toteuttamisessa, ja ratkoa ne systemaattisesti.</w:t>
      </w:r>
    </w:p>
    <w:p w14:paraId="464A6D07" w14:textId="77777777" w:rsidR="003D403D" w:rsidRDefault="003D403D" w:rsidP="003D403D">
      <w:pPr>
        <w:pStyle w:val="Luettelokappale"/>
        <w:numPr>
          <w:ilvl w:val="0"/>
          <w:numId w:val="5"/>
        </w:numPr>
        <w:spacing w:after="120"/>
        <w:contextualSpacing w:val="0"/>
      </w:pPr>
      <w:r>
        <w:t xml:space="preserve">Työnantajasuosittelu rakentuu, kun organisaation kulttuurin ja toimintatavat näkyvät ulospäin. Sisäinen hyvä ilmapiiri on investointi, mutta ulkoinen maine rakentuu konkreettisista päätöksistä: miten toimitaan vaikeissa tilanteissa, miten </w:t>
      </w:r>
      <w:proofErr w:type="spellStart"/>
      <w:r>
        <w:t>viestinnä</w:t>
      </w:r>
      <w:proofErr w:type="spellEnd"/>
      <w:r>
        <w:t xml:space="preserve"> toimii, miten asiakkaita kohdellaan. Näihin on kohdennettu johtamisen huomio.</w:t>
      </w:r>
    </w:p>
    <w:p w14:paraId="30458873" w14:textId="77777777" w:rsidR="003D403D" w:rsidRDefault="003D403D" w:rsidP="003D403D">
      <w:pPr>
        <w:pStyle w:val="Otsikko1"/>
      </w:pPr>
      <w:r>
        <w:t>Johtopäätökset ja suositukset</w:t>
      </w:r>
    </w:p>
    <w:p w14:paraId="7690749F" w14:textId="77777777" w:rsidR="003D403D" w:rsidRDefault="003D403D" w:rsidP="003D403D">
      <w:pPr>
        <w:spacing w:after="120"/>
        <w:jc w:val="both"/>
      </w:pPr>
      <w:r>
        <w:t>Aurinkopihan yksikkö on rakentanut vahvan ja luottamuksellisen työympäristön, jossa henkilöstö kokee merkityksellisyyttä ja arvostusta. Tämä on johtamisen perusta, joka mahdollistaa kehityksen. Seuraavassa vaiheessa johtamisen haaste on muuttaa tämä sisäinen voima ulospäin näkyväksi asiakaskeskeisen palvelun laaduksi ja organisaation maineeksi työnantajana.</w:t>
      </w:r>
    </w:p>
    <w:p w14:paraId="1ED6F797" w14:textId="77777777" w:rsidR="003D403D" w:rsidRDefault="003D403D" w:rsidP="003D403D">
      <w:pPr>
        <w:spacing w:after="120"/>
        <w:jc w:val="both"/>
      </w:pPr>
      <w:r>
        <w:t>Operatiivisen kehityksen alat (</w:t>
      </w:r>
      <w:proofErr w:type="spellStart"/>
      <w:r>
        <w:t>DOMa</w:t>
      </w:r>
      <w:proofErr w:type="spellEnd"/>
      <w:r>
        <w:t xml:space="preserve">, kanta-kirjaaminen, kirjaamisen opas, lääkehoidon kehitys, omahoitajamalli) ovat välineitä tähän muutokseen. Kun ne </w:t>
      </w:r>
      <w:proofErr w:type="gramStart"/>
      <w:r>
        <w:t>on</w:t>
      </w:r>
      <w:proofErr w:type="gramEnd"/>
      <w:r>
        <w:t xml:space="preserve"> käytössä johdonmukaisesti ja niille on annettu arvoa johtamisen toiminnassa, ne muuttuivat työkaluista työkulttuuriksi. Seuraavien kuukausien tehtävä on varmistaa, että kirjaamisen laadun parantuminen näkyy asiakkaiden palvelun parantuneena kokemuksena ja että henkilöstöllä on sekä psykologinen turvallisuus että konkreettinen tuki muutoksen toteuttamiseen.</w:t>
      </w:r>
    </w:p>
    <w:p w14:paraId="37E53133" w14:textId="34DF1733" w:rsidR="003D403D" w:rsidRDefault="003D403D" w:rsidP="003D403D">
      <w:pPr>
        <w:spacing w:after="80"/>
        <w:jc w:val="both"/>
      </w:pPr>
      <w:r>
        <w:t xml:space="preserve">Raportoinnin ja johtamisen näkökulmasta tarkoitus on jatkaa kuukausittaisen palautekulttuurin rakentamista, varmistaa osaamisen jakaminen tiimissä (erityisesti </w:t>
      </w:r>
      <w:r>
        <w:lastRenderedPageBreak/>
        <w:t xml:space="preserve">kirjaamisen laadun ja asiakaskeskeisyyden osalta) ja seurata kehityskohteet asiakastyytyväisyyden ja uusien työntekijöiden rekrytoinnin kautta. Tämä </w:t>
      </w:r>
      <w:proofErr w:type="gramStart"/>
      <w:r>
        <w:t>feedback-sykli</w:t>
      </w:r>
      <w:proofErr w:type="gramEnd"/>
      <w:r>
        <w:t xml:space="preserve"> muodostaa perustan, jolle yksikkö voi rakentaa seuraavan kehitysaskeleen.</w:t>
      </w:r>
    </w:p>
    <w:p w14:paraId="5C2E1F47" w14:textId="77777777" w:rsidR="00344C6F" w:rsidRDefault="00344C6F" w:rsidP="003D403D"/>
    <w:p w14:paraId="7D82D673" w14:textId="77777777" w:rsidR="00344C6F" w:rsidRDefault="00344C6F" w:rsidP="003D403D"/>
    <w:p w14:paraId="194E6FEA" w14:textId="7072C1D4" w:rsidR="00E3556B" w:rsidRDefault="00556490" w:rsidP="003D403D">
      <w:proofErr w:type="gramStart"/>
      <w:r>
        <w:t>Yksikön  johtaja</w:t>
      </w:r>
      <w:proofErr w:type="gramEnd"/>
    </w:p>
    <w:p w14:paraId="2560AD24" w14:textId="097D699A" w:rsidR="00556490" w:rsidRPr="003D403D" w:rsidRDefault="00556490" w:rsidP="003D403D">
      <w:r>
        <w:t>Irina Rätsep</w:t>
      </w:r>
    </w:p>
    <w:sectPr w:rsidR="00556490" w:rsidRPr="003D403D"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CAE13" w14:textId="77777777" w:rsidR="00A34D40" w:rsidRDefault="00A34D40" w:rsidP="004D3A3F">
      <w:r>
        <w:separator/>
      </w:r>
    </w:p>
  </w:endnote>
  <w:endnote w:type="continuationSeparator" w:id="0">
    <w:p w14:paraId="11CF94B6" w14:textId="77777777" w:rsidR="00A34D40" w:rsidRDefault="00A34D40" w:rsidP="004D3A3F">
      <w:r>
        <w:continuationSeparator/>
      </w:r>
    </w:p>
  </w:endnote>
  <w:endnote w:type="continuationNotice" w:id="1">
    <w:p w14:paraId="113FD1FD" w14:textId="77777777" w:rsidR="00A34D40" w:rsidRDefault="00A34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39917" w14:textId="77777777" w:rsidR="003D403D" w:rsidRPr="0095537F" w:rsidRDefault="003D403D"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9889F" w14:textId="77777777" w:rsidR="00A34D40" w:rsidRDefault="00A34D40" w:rsidP="004D3A3F">
      <w:r>
        <w:separator/>
      </w:r>
    </w:p>
  </w:footnote>
  <w:footnote w:type="continuationSeparator" w:id="0">
    <w:p w14:paraId="6BAC3E23" w14:textId="77777777" w:rsidR="00A34D40" w:rsidRDefault="00A34D40" w:rsidP="004D3A3F">
      <w:r>
        <w:continuationSeparator/>
      </w:r>
    </w:p>
  </w:footnote>
  <w:footnote w:type="continuationNotice" w:id="1">
    <w:p w14:paraId="1861073A" w14:textId="77777777" w:rsidR="00A34D40" w:rsidRDefault="00A34D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F017B" w14:textId="77777777" w:rsidR="003D403D" w:rsidRDefault="003D403D" w:rsidP="001E6709">
    <w:pPr>
      <w:pStyle w:val="Yltunniste"/>
      <w:jc w:val="center"/>
    </w:pPr>
    <w:r>
      <w:rPr>
        <w:noProof/>
      </w:rPr>
      <w:drawing>
        <wp:inline distT="0" distB="0" distL="0" distR="0" wp14:anchorId="456261CA" wp14:editId="6A4E595F">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0558ABD2" w14:textId="77777777" w:rsidR="003D403D" w:rsidRDefault="003D403D" w:rsidP="001E6709">
    <w:pPr>
      <w:pStyle w:val="Yltunniste"/>
      <w:jc w:val="center"/>
    </w:pPr>
  </w:p>
  <w:p w14:paraId="35C44C90" w14:textId="77777777" w:rsidR="003D403D" w:rsidRDefault="003D403D"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BE223" w14:textId="77777777" w:rsidR="003D403D" w:rsidRDefault="003D403D" w:rsidP="0095537F">
    <w:pPr>
      <w:pStyle w:val="Yltunniste"/>
      <w:jc w:val="right"/>
    </w:pPr>
    <w:r>
      <w:rPr>
        <w:noProof/>
      </w:rPr>
      <w:drawing>
        <wp:inline distT="0" distB="0" distL="0" distR="0" wp14:anchorId="5AC78D4B" wp14:editId="348452C9">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5C1F564B" w14:textId="77777777" w:rsidR="003D403D" w:rsidRDefault="003D403D" w:rsidP="001E6709">
    <w:pPr>
      <w:pStyle w:val="Yltunniste"/>
      <w:jc w:val="center"/>
    </w:pPr>
  </w:p>
  <w:p w14:paraId="393E6592" w14:textId="77777777" w:rsidR="003D403D" w:rsidRDefault="003D403D"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80790"/>
    <w:multiLevelType w:val="hybridMultilevel"/>
    <w:tmpl w:val="3CD40016"/>
    <w:lvl w:ilvl="0" w:tplc="1D66128E">
      <w:start w:val="1"/>
      <w:numFmt w:val="decimal"/>
      <w:lvlText w:val="%1."/>
      <w:lvlJc w:val="left"/>
      <w:pPr>
        <w:ind w:left="720" w:hanging="360"/>
      </w:pPr>
      <w:rPr>
        <w:rFonts w:cstheme="majorBidi"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5086737C"/>
    <w:multiLevelType w:val="multilevel"/>
    <w:tmpl w:val="3474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404678"/>
    <w:multiLevelType w:val="multilevel"/>
    <w:tmpl w:val="4742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62709F"/>
    <w:multiLevelType w:val="hybridMultilevel"/>
    <w:tmpl w:val="A9F0D1DE"/>
    <w:lvl w:ilvl="0" w:tplc="B3380282">
      <w:start w:val="1"/>
      <w:numFmt w:val="bullet"/>
      <w:lvlText w:val="•"/>
      <w:lvlJc w:val="left"/>
      <w:pPr>
        <w:ind w:left="720" w:hanging="360"/>
      </w:pPr>
    </w:lvl>
    <w:lvl w:ilvl="1" w:tplc="8D0CA224">
      <w:numFmt w:val="decimal"/>
      <w:lvlText w:val=""/>
      <w:lvlJc w:val="left"/>
    </w:lvl>
    <w:lvl w:ilvl="2" w:tplc="B12EDED2">
      <w:numFmt w:val="decimal"/>
      <w:lvlText w:val=""/>
      <w:lvlJc w:val="left"/>
    </w:lvl>
    <w:lvl w:ilvl="3" w:tplc="DDD4BBBE">
      <w:numFmt w:val="decimal"/>
      <w:lvlText w:val=""/>
      <w:lvlJc w:val="left"/>
    </w:lvl>
    <w:lvl w:ilvl="4" w:tplc="0E52B47E">
      <w:numFmt w:val="decimal"/>
      <w:lvlText w:val=""/>
      <w:lvlJc w:val="left"/>
    </w:lvl>
    <w:lvl w:ilvl="5" w:tplc="D486D68E">
      <w:numFmt w:val="decimal"/>
      <w:lvlText w:val=""/>
      <w:lvlJc w:val="left"/>
    </w:lvl>
    <w:lvl w:ilvl="6" w:tplc="BD4EEF48">
      <w:numFmt w:val="decimal"/>
      <w:lvlText w:val=""/>
      <w:lvlJc w:val="left"/>
    </w:lvl>
    <w:lvl w:ilvl="7" w:tplc="30C2CBAC">
      <w:numFmt w:val="decimal"/>
      <w:lvlText w:val=""/>
      <w:lvlJc w:val="left"/>
    </w:lvl>
    <w:lvl w:ilvl="8" w:tplc="22DE1E28">
      <w:numFmt w:val="decimal"/>
      <w:lvlText w:val=""/>
      <w:lvlJc w:val="left"/>
    </w:lvl>
  </w:abstractNum>
  <w:abstractNum w:abstractNumId="4"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18608175">
    <w:abstractNumId w:val="4"/>
  </w:num>
  <w:num w:numId="2" w16cid:durableId="2021080091">
    <w:abstractNumId w:val="0"/>
  </w:num>
  <w:num w:numId="3" w16cid:durableId="2127848003">
    <w:abstractNumId w:val="1"/>
  </w:num>
  <w:num w:numId="4" w16cid:durableId="325019570">
    <w:abstractNumId w:val="2"/>
  </w:num>
  <w:num w:numId="5" w16cid:durableId="149614145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9A"/>
    <w:rsid w:val="000A09A8"/>
    <w:rsid w:val="00177B93"/>
    <w:rsid w:val="001E6709"/>
    <w:rsid w:val="002123E0"/>
    <w:rsid w:val="00271347"/>
    <w:rsid w:val="00286DBC"/>
    <w:rsid w:val="002B48C7"/>
    <w:rsid w:val="002E3EB3"/>
    <w:rsid w:val="0031407F"/>
    <w:rsid w:val="00344C6F"/>
    <w:rsid w:val="003676C1"/>
    <w:rsid w:val="0039451E"/>
    <w:rsid w:val="003D403D"/>
    <w:rsid w:val="003D6026"/>
    <w:rsid w:val="0043611C"/>
    <w:rsid w:val="004566DA"/>
    <w:rsid w:val="00462D3F"/>
    <w:rsid w:val="004D3A3F"/>
    <w:rsid w:val="00503144"/>
    <w:rsid w:val="00554AB2"/>
    <w:rsid w:val="00556490"/>
    <w:rsid w:val="00591E59"/>
    <w:rsid w:val="005A2700"/>
    <w:rsid w:val="00603E92"/>
    <w:rsid w:val="006304D6"/>
    <w:rsid w:val="006D75BF"/>
    <w:rsid w:val="00740E55"/>
    <w:rsid w:val="00810A5C"/>
    <w:rsid w:val="0089702F"/>
    <w:rsid w:val="00905D0D"/>
    <w:rsid w:val="009064E5"/>
    <w:rsid w:val="0095537F"/>
    <w:rsid w:val="009B4D4B"/>
    <w:rsid w:val="00A34D40"/>
    <w:rsid w:val="00A52562"/>
    <w:rsid w:val="00AA643A"/>
    <w:rsid w:val="00B418C1"/>
    <w:rsid w:val="00B50789"/>
    <w:rsid w:val="00B6037C"/>
    <w:rsid w:val="00B662FC"/>
    <w:rsid w:val="00BD5205"/>
    <w:rsid w:val="00C37F9E"/>
    <w:rsid w:val="00D00B24"/>
    <w:rsid w:val="00D13B12"/>
    <w:rsid w:val="00D97A49"/>
    <w:rsid w:val="00DE4AE9"/>
    <w:rsid w:val="00E3556B"/>
    <w:rsid w:val="00EF6D9A"/>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89035"/>
  <w15:chartTrackingRefBased/>
  <w15:docId w15:val="{2E9E9693-7BCC-4CDB-B81D-67536D0D1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EF6D9A"/>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unhideWhenUsed/>
    <w:rsid w:val="00F56C0D"/>
    <w:pPr>
      <w:spacing w:before="100" w:beforeAutospacing="1" w:after="100" w:afterAutospacing="1"/>
    </w:pPr>
    <w:rPr>
      <w:rFonts w:ascii="Times New Roman" w:eastAsia="Times New Roman" w:hAnsi="Times New Roman" w:cs="Times New Roman"/>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 w:type="paragraph" w:styleId="Muutos">
    <w:name w:val="Revision"/>
    <w:hidden/>
    <w:uiPriority w:val="99"/>
    <w:semiHidden/>
    <w:rsid w:val="00591E59"/>
    <w:pPr>
      <w:spacing w:after="0" w:line="240" w:lineRule="auto"/>
    </w:pPr>
    <w:rPr>
      <w:rFonts w:ascii="Arial" w:hAnsi="Arial" w:cs="Arial"/>
      <w:kern w:val="0"/>
      <w14:ligatures w14:val="none"/>
    </w:rPr>
  </w:style>
  <w:style w:type="paragraph" w:styleId="Seliteteksti">
    <w:name w:val="Balloon Text"/>
    <w:basedOn w:val="Normaali"/>
    <w:link w:val="SelitetekstiChar"/>
    <w:uiPriority w:val="99"/>
    <w:semiHidden/>
    <w:unhideWhenUsed/>
    <w:rsid w:val="00591E59"/>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591E59"/>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78081-785A-48CE-A15B-50AFB9280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829</Words>
  <Characters>6718</Characters>
  <Application>Microsoft Office Word</Application>
  <DocSecurity>0</DocSecurity>
  <Lines>55</Lines>
  <Paragraphs>15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Rätsep</dc:creator>
  <cp:keywords/>
  <dc:description/>
  <cp:lastModifiedBy>Anna Jung</cp:lastModifiedBy>
  <cp:revision>6</cp:revision>
  <dcterms:created xsi:type="dcterms:W3CDTF">2026-01-02T08:53:00Z</dcterms:created>
  <dcterms:modified xsi:type="dcterms:W3CDTF">2026-05-22T12:00:00Z</dcterms:modified>
</cp:coreProperties>
</file>